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7B58" w14:textId="3BF1D2E9" w:rsidR="0053764B" w:rsidRDefault="0053764B"/>
    <w:p w14:paraId="473500C6" w14:textId="5A8293D0" w:rsidR="002D1E8B" w:rsidRPr="00E6461A" w:rsidRDefault="002D1E8B">
      <w:pPr>
        <w:rPr>
          <w:b/>
          <w:bCs/>
          <w:sz w:val="32"/>
          <w:szCs w:val="32"/>
        </w:rPr>
      </w:pPr>
      <w:r w:rsidRPr="00E6461A">
        <w:rPr>
          <w:b/>
          <w:bCs/>
          <w:sz w:val="32"/>
          <w:szCs w:val="32"/>
          <w:highlight w:val="yellow"/>
        </w:rPr>
        <w:t>Závaznost ostatních předpisů, včetně norem v BOZP</w:t>
      </w:r>
    </w:p>
    <w:p w14:paraId="39B059B0" w14:textId="3D6D766D" w:rsidR="002D1E8B" w:rsidRDefault="002D1E8B"/>
    <w:p w14:paraId="2B6503FF" w14:textId="2284EACE" w:rsidR="002D1E8B" w:rsidRDefault="002D1E8B" w:rsidP="003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2D1E8B">
        <w:rPr>
          <w:rFonts w:ascii="Times New Roman" w:hAnsi="Times New Roman" w:cs="Times New Roman"/>
          <w:sz w:val="24"/>
          <w:szCs w:val="24"/>
        </w:rPr>
        <w:t>Článek si klade za cíl, srozumitelně a na základě prokazatelných argumentů vysvětlit, proč jsou ostatní předpisy (včetně technických norem) ve stanovených případech pro zaměstnavatele v oblasti BOZP závazné.</w:t>
      </w:r>
    </w:p>
    <w:p w14:paraId="6030A864" w14:textId="6BE047E9" w:rsidR="00D33BC4" w:rsidRDefault="00D33BC4" w:rsidP="003E6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Problematika ne/závaznosti technických norem pro oblast BOZP se dostala znovu do popředí zájmu odborné veřejnosti z důvodu nových prováděcích </w:t>
      </w:r>
      <w:r w:rsidR="00C30121">
        <w:rPr>
          <w:rFonts w:ascii="Times New Roman" w:hAnsi="Times New Roman" w:cs="Times New Roman"/>
          <w:sz w:val="24"/>
          <w:szCs w:val="24"/>
        </w:rPr>
        <w:t xml:space="preserve">právních </w:t>
      </w:r>
      <w:r>
        <w:rPr>
          <w:rFonts w:ascii="Times New Roman" w:hAnsi="Times New Roman" w:cs="Times New Roman"/>
          <w:sz w:val="24"/>
          <w:szCs w:val="24"/>
        </w:rPr>
        <w:t xml:space="preserve">předpisů pro vyhrazená technická zařízení (VTZ). </w:t>
      </w:r>
    </w:p>
    <w:p w14:paraId="7A5B11B0" w14:textId="483C4009" w:rsidR="0063084E" w:rsidRDefault="002D1E8B" w:rsidP="00F75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Rozsahem by mohla být problematika závaznosti ostatních předpisů </w:t>
      </w:r>
      <w:r w:rsidR="003E60F8">
        <w:rPr>
          <w:rFonts w:ascii="Times New Roman" w:hAnsi="Times New Roman" w:cs="Times New Roman"/>
          <w:sz w:val="24"/>
          <w:szCs w:val="24"/>
        </w:rPr>
        <w:t xml:space="preserve">BOZP </w:t>
      </w:r>
      <w:r>
        <w:rPr>
          <w:rFonts w:ascii="Times New Roman" w:hAnsi="Times New Roman" w:cs="Times New Roman"/>
          <w:sz w:val="24"/>
          <w:szCs w:val="24"/>
        </w:rPr>
        <w:t xml:space="preserve">zpracována na </w:t>
      </w:r>
      <w:r w:rsidR="00175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ax. jednu stranu A4, ale k tématu je na internetu mnoho rozporuplných informací, </w:t>
      </w:r>
      <w:r w:rsidR="0017589F">
        <w:rPr>
          <w:rFonts w:ascii="Times New Roman" w:hAnsi="Times New Roman" w:cs="Times New Roman"/>
          <w:sz w:val="24"/>
          <w:szCs w:val="24"/>
        </w:rPr>
        <w:t>proto</w:t>
      </w:r>
      <w:r>
        <w:rPr>
          <w:rFonts w:ascii="Times New Roman" w:hAnsi="Times New Roman" w:cs="Times New Roman"/>
          <w:sz w:val="24"/>
          <w:szCs w:val="24"/>
        </w:rPr>
        <w:t xml:space="preserve"> bude nutné</w:t>
      </w:r>
      <w:r w:rsidR="00175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alespoň na některé (neadresně) reagovat.  </w:t>
      </w:r>
    </w:p>
    <w:p w14:paraId="50BA1672" w14:textId="77777777" w:rsidR="00757227" w:rsidRDefault="00757227" w:rsidP="004B38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definici pro </w:t>
      </w:r>
      <w:r w:rsidR="00FC4AE5">
        <w:rPr>
          <w:rFonts w:ascii="Times New Roman" w:hAnsi="Times New Roman" w:cs="Times New Roman"/>
          <w:sz w:val="24"/>
          <w:szCs w:val="24"/>
        </w:rPr>
        <w:t>o</w:t>
      </w:r>
      <w:r w:rsidR="0063084E">
        <w:rPr>
          <w:rFonts w:ascii="Times New Roman" w:hAnsi="Times New Roman" w:cs="Times New Roman"/>
          <w:sz w:val="24"/>
          <w:szCs w:val="24"/>
        </w:rPr>
        <w:t>statní předpis</w:t>
      </w:r>
      <w:r>
        <w:rPr>
          <w:rFonts w:ascii="Times New Roman" w:hAnsi="Times New Roman" w:cs="Times New Roman"/>
          <w:sz w:val="24"/>
          <w:szCs w:val="24"/>
        </w:rPr>
        <w:t>y</w:t>
      </w:r>
      <w:r w:rsidR="0063084E">
        <w:rPr>
          <w:rFonts w:ascii="Times New Roman" w:hAnsi="Times New Roman" w:cs="Times New Roman"/>
          <w:sz w:val="24"/>
          <w:szCs w:val="24"/>
        </w:rPr>
        <w:t xml:space="preserve"> BOZP</w:t>
      </w:r>
      <w:r w:rsidR="00F818A2">
        <w:rPr>
          <w:rFonts w:ascii="Times New Roman" w:hAnsi="Times New Roman" w:cs="Times New Roman"/>
          <w:sz w:val="24"/>
          <w:szCs w:val="24"/>
        </w:rPr>
        <w:t xml:space="preserve"> </w:t>
      </w:r>
      <w:r w:rsidR="00FC4AE5">
        <w:rPr>
          <w:rFonts w:ascii="Times New Roman" w:hAnsi="Times New Roman" w:cs="Times New Roman"/>
          <w:sz w:val="24"/>
          <w:szCs w:val="24"/>
        </w:rPr>
        <w:t xml:space="preserve">můžeme </w:t>
      </w:r>
      <w:r>
        <w:rPr>
          <w:rFonts w:ascii="Times New Roman" w:hAnsi="Times New Roman" w:cs="Times New Roman"/>
          <w:sz w:val="24"/>
          <w:szCs w:val="24"/>
        </w:rPr>
        <w:t>použít tento text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7227">
        <w:rPr>
          <w:rFonts w:ascii="Times New Roman" w:hAnsi="Times New Roman" w:cs="Times New Roman"/>
          <w:i/>
          <w:iCs/>
          <w:sz w:val="24"/>
          <w:szCs w:val="24"/>
        </w:rPr>
        <w:t>,,ostatní</w:t>
      </w:r>
      <w:proofErr w:type="gramEnd"/>
      <w:r w:rsidRPr="00757227">
        <w:rPr>
          <w:rFonts w:ascii="Times New Roman" w:hAnsi="Times New Roman" w:cs="Times New Roman"/>
          <w:i/>
          <w:iCs/>
          <w:sz w:val="24"/>
          <w:szCs w:val="24"/>
        </w:rPr>
        <w:t xml:space="preserve"> předpisy BOZP jsou</w:t>
      </w:r>
      <w:r w:rsidR="00F818A2" w:rsidRPr="007572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18A2" w:rsidRPr="007572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všechny externí a interní dokumenty</w:t>
      </w:r>
      <w:r w:rsidR="00F818A2" w:rsidRPr="00757227">
        <w:rPr>
          <w:rFonts w:ascii="Times New Roman" w:hAnsi="Times New Roman" w:cs="Times New Roman"/>
          <w:i/>
          <w:iCs/>
          <w:sz w:val="24"/>
          <w:szCs w:val="24"/>
        </w:rPr>
        <w:t>, které</w:t>
      </w:r>
      <w:r w:rsidR="00D174AA" w:rsidRPr="007572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174AA" w:rsidRPr="007572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konkrétními informacemi </w:t>
      </w:r>
      <w:r w:rsidR="00D174AA" w:rsidRPr="00757227">
        <w:rPr>
          <w:rFonts w:ascii="Times New Roman" w:hAnsi="Times New Roman" w:cs="Times New Roman"/>
          <w:b/>
          <w:i/>
          <w:iCs/>
          <w:sz w:val="24"/>
          <w:szCs w:val="24"/>
        </w:rPr>
        <w:t>upravují jednání a chování zaměstnanců</w:t>
      </w:r>
      <w:r w:rsidR="00D174AA" w:rsidRPr="007572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ve vztahu k bezpečnosti a ochraně zdraví při práci</w:t>
      </w:r>
      <w:r w:rsidRPr="00757227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D174AA" w:rsidRPr="0075722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4B383D" w:rsidRPr="004B38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CD01A2" w14:textId="77777777" w:rsidR="00757227" w:rsidRDefault="004B383D" w:rsidP="004B3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83D">
        <w:rPr>
          <w:rFonts w:ascii="Times New Roman" w:hAnsi="Times New Roman" w:cs="Times New Roman"/>
          <w:bCs/>
          <w:sz w:val="24"/>
          <w:szCs w:val="24"/>
        </w:rPr>
        <w:t>Tak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4B383D">
        <w:rPr>
          <w:rFonts w:ascii="Times New Roman" w:hAnsi="Times New Roman" w:cs="Times New Roman"/>
          <w:bCs/>
          <w:sz w:val="24"/>
          <w:szCs w:val="24"/>
        </w:rPr>
        <w:t xml:space="preserve">o charakterizované dokumenty jsou pro zaměstnavatele závazné, tzn. </w:t>
      </w:r>
      <w:r w:rsidRPr="004B383D">
        <w:rPr>
          <w:rFonts w:ascii="Times New Roman" w:hAnsi="Times New Roman" w:cs="Times New Roman"/>
          <w:b/>
          <w:sz w:val="24"/>
          <w:szCs w:val="24"/>
        </w:rPr>
        <w:t>musí je pro zajištění BOZP</w:t>
      </w:r>
      <w:r w:rsidR="00FC4AE5">
        <w:rPr>
          <w:rFonts w:ascii="Times New Roman" w:hAnsi="Times New Roman" w:cs="Times New Roman"/>
          <w:b/>
          <w:sz w:val="24"/>
          <w:szCs w:val="24"/>
        </w:rPr>
        <w:t>/při školení</w:t>
      </w:r>
      <w:r w:rsidRPr="004B383D">
        <w:rPr>
          <w:rFonts w:ascii="Times New Roman" w:hAnsi="Times New Roman" w:cs="Times New Roman"/>
          <w:b/>
          <w:sz w:val="24"/>
          <w:szCs w:val="24"/>
        </w:rPr>
        <w:t xml:space="preserve"> svých zaměstnanců použít.</w:t>
      </w:r>
      <w:r w:rsidRPr="004B383D">
        <w:rPr>
          <w:rFonts w:ascii="Times New Roman" w:hAnsi="Times New Roman" w:cs="Times New Roman"/>
          <w:bCs/>
          <w:sz w:val="24"/>
          <w:szCs w:val="24"/>
        </w:rPr>
        <w:t xml:space="preserve"> Použít dokumenty znamená, </w:t>
      </w:r>
      <w:r w:rsidR="00757227">
        <w:rPr>
          <w:rFonts w:ascii="Times New Roman" w:hAnsi="Times New Roman" w:cs="Times New Roman"/>
          <w:bCs/>
          <w:sz w:val="24"/>
          <w:szCs w:val="24"/>
        </w:rPr>
        <w:t xml:space="preserve">řádně </w:t>
      </w:r>
      <w:r w:rsidRPr="004B383D">
        <w:rPr>
          <w:rFonts w:ascii="Times New Roman" w:hAnsi="Times New Roman" w:cs="Times New Roman"/>
          <w:bCs/>
          <w:sz w:val="24"/>
          <w:szCs w:val="24"/>
        </w:rPr>
        <w:t>zaměstnance s dokumenty seznámit.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A9D4D3" w14:textId="40536EC3" w:rsidR="004B383D" w:rsidRPr="00E32C5D" w:rsidRDefault="004B383D" w:rsidP="004B383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83D">
        <w:rPr>
          <w:rFonts w:ascii="Times New Roman" w:hAnsi="Times New Roman" w:cs="Times New Roman"/>
          <w:b/>
          <w:sz w:val="24"/>
          <w:szCs w:val="24"/>
        </w:rPr>
        <w:t xml:space="preserve">Hlavní znaky řádně provedeného školení </w:t>
      </w:r>
      <w:r w:rsidRPr="00E32C5D">
        <w:rPr>
          <w:rFonts w:ascii="Times New Roman" w:hAnsi="Times New Roman" w:cs="Times New Roman"/>
          <w:bCs/>
          <w:sz w:val="24"/>
          <w:szCs w:val="24"/>
        </w:rPr>
        <w:t>zaměstnanců o BOZP jsou:</w:t>
      </w:r>
    </w:p>
    <w:p w14:paraId="24566318" w14:textId="077BD75D" w:rsidR="004B383D" w:rsidRPr="00E32C5D" w:rsidRDefault="004B383D" w:rsidP="004B383D">
      <w:pPr>
        <w:pStyle w:val="ODSTAVEC"/>
        <w:rPr>
          <w:rFonts w:ascii="Times New Roman" w:hAnsi="Times New Roman" w:cs="Times New Roman"/>
          <w:bCs w:val="0"/>
          <w:sz w:val="24"/>
          <w:szCs w:val="24"/>
        </w:rPr>
      </w:pPr>
      <w:r w:rsidRPr="00E32C5D">
        <w:rPr>
          <w:rFonts w:ascii="Times New Roman" w:hAnsi="Times New Roman" w:cs="Times New Roman"/>
          <w:bCs w:val="0"/>
          <w:sz w:val="24"/>
          <w:szCs w:val="24"/>
        </w:rPr>
        <w:t>1. školení zaměstnanc</w:t>
      </w:r>
      <w:r w:rsidR="003E60F8">
        <w:rPr>
          <w:rFonts w:ascii="Times New Roman" w:hAnsi="Times New Roman" w:cs="Times New Roman"/>
          <w:bCs w:val="0"/>
          <w:sz w:val="24"/>
          <w:szCs w:val="24"/>
        </w:rPr>
        <w:t>ů</w:t>
      </w:r>
      <w:r w:rsidRPr="00E32C5D">
        <w:rPr>
          <w:rFonts w:ascii="Times New Roman" w:hAnsi="Times New Roman" w:cs="Times New Roman"/>
          <w:bCs w:val="0"/>
          <w:sz w:val="24"/>
          <w:szCs w:val="24"/>
        </w:rPr>
        <w:t xml:space="preserve"> zajistit </w:t>
      </w:r>
      <w:r w:rsidRPr="00E32C5D">
        <w:rPr>
          <w:rFonts w:ascii="Times New Roman" w:hAnsi="Times New Roman" w:cs="Times New Roman"/>
          <w:b/>
          <w:sz w:val="24"/>
          <w:szCs w:val="24"/>
        </w:rPr>
        <w:t>k vykonávané práci</w:t>
      </w:r>
      <w:r w:rsidRPr="00E32C5D">
        <w:rPr>
          <w:rFonts w:ascii="Times New Roman" w:hAnsi="Times New Roman" w:cs="Times New Roman"/>
          <w:bCs w:val="0"/>
          <w:sz w:val="24"/>
          <w:szCs w:val="24"/>
        </w:rPr>
        <w:t xml:space="preserve"> (k pracovní</w:t>
      </w:r>
      <w:r w:rsidR="003E60F8">
        <w:rPr>
          <w:rFonts w:ascii="Times New Roman" w:hAnsi="Times New Roman" w:cs="Times New Roman"/>
          <w:bCs w:val="0"/>
          <w:sz w:val="24"/>
          <w:szCs w:val="24"/>
        </w:rPr>
        <w:t>m</w:t>
      </w:r>
      <w:r w:rsidRPr="00E32C5D">
        <w:rPr>
          <w:rFonts w:ascii="Times New Roman" w:hAnsi="Times New Roman" w:cs="Times New Roman"/>
          <w:bCs w:val="0"/>
          <w:sz w:val="24"/>
          <w:szCs w:val="24"/>
        </w:rPr>
        <w:t xml:space="preserve"> pozic</w:t>
      </w:r>
      <w:r w:rsidR="003E60F8">
        <w:rPr>
          <w:rFonts w:ascii="Times New Roman" w:hAnsi="Times New Roman" w:cs="Times New Roman"/>
          <w:bCs w:val="0"/>
          <w:sz w:val="24"/>
          <w:szCs w:val="24"/>
        </w:rPr>
        <w:t>ím</w:t>
      </w:r>
      <w:r w:rsidRPr="00E32C5D">
        <w:rPr>
          <w:rFonts w:ascii="Times New Roman" w:hAnsi="Times New Roman" w:cs="Times New Roman"/>
          <w:bCs w:val="0"/>
          <w:sz w:val="24"/>
          <w:szCs w:val="24"/>
        </w:rPr>
        <w:t xml:space="preserve">), </w:t>
      </w:r>
    </w:p>
    <w:p w14:paraId="21244B4A" w14:textId="77777777" w:rsidR="004B383D" w:rsidRPr="00E32C5D" w:rsidRDefault="004B383D" w:rsidP="004B383D">
      <w:pPr>
        <w:pStyle w:val="ODSTAVEC"/>
        <w:rPr>
          <w:rFonts w:ascii="Times New Roman" w:hAnsi="Times New Roman" w:cs="Times New Roman"/>
          <w:b/>
          <w:sz w:val="24"/>
          <w:szCs w:val="24"/>
        </w:rPr>
      </w:pPr>
      <w:r w:rsidRPr="00E32C5D">
        <w:rPr>
          <w:rFonts w:ascii="Times New Roman" w:hAnsi="Times New Roman" w:cs="Times New Roman"/>
          <w:bCs w:val="0"/>
          <w:sz w:val="24"/>
          <w:szCs w:val="24"/>
        </w:rPr>
        <w:t xml:space="preserve">2. školit zaměstnance </w:t>
      </w:r>
      <w:r w:rsidRPr="00E32C5D">
        <w:rPr>
          <w:rFonts w:ascii="Times New Roman" w:hAnsi="Times New Roman" w:cs="Times New Roman"/>
          <w:b/>
          <w:sz w:val="24"/>
          <w:szCs w:val="24"/>
        </w:rPr>
        <w:t xml:space="preserve">konkrétně </w:t>
      </w:r>
    </w:p>
    <w:p w14:paraId="086918DF" w14:textId="77777777" w:rsidR="004B383D" w:rsidRPr="00E32C5D" w:rsidRDefault="004B383D" w:rsidP="004B383D">
      <w:pPr>
        <w:pStyle w:val="ODSTAVEC"/>
        <w:rPr>
          <w:rFonts w:ascii="Times New Roman" w:hAnsi="Times New Roman" w:cs="Times New Roman"/>
          <w:b/>
          <w:sz w:val="24"/>
          <w:szCs w:val="24"/>
        </w:rPr>
      </w:pPr>
      <w:r w:rsidRPr="00E32C5D">
        <w:rPr>
          <w:rFonts w:ascii="Times New Roman" w:hAnsi="Times New Roman" w:cs="Times New Roman"/>
          <w:bCs w:val="0"/>
          <w:sz w:val="24"/>
          <w:szCs w:val="24"/>
        </w:rPr>
        <w:t xml:space="preserve">3. školit </w:t>
      </w:r>
      <w:r w:rsidRPr="00E32C5D">
        <w:rPr>
          <w:rFonts w:ascii="Times New Roman" w:hAnsi="Times New Roman" w:cs="Times New Roman"/>
          <w:b/>
          <w:sz w:val="24"/>
          <w:szCs w:val="24"/>
        </w:rPr>
        <w:t>srozumitelně,</w:t>
      </w:r>
      <w:r w:rsidRPr="00E32C5D">
        <w:rPr>
          <w:rFonts w:ascii="Times New Roman" w:hAnsi="Times New Roman" w:cs="Times New Roman"/>
          <w:bCs w:val="0"/>
          <w:sz w:val="24"/>
          <w:szCs w:val="24"/>
        </w:rPr>
        <w:t xml:space="preserve"> a za čtvrté je nutné školit zaměstnance </w:t>
      </w:r>
      <w:r w:rsidRPr="00E32C5D">
        <w:rPr>
          <w:rFonts w:ascii="Times New Roman" w:hAnsi="Times New Roman" w:cs="Times New Roman"/>
          <w:b/>
          <w:sz w:val="24"/>
          <w:szCs w:val="24"/>
        </w:rPr>
        <w:t>prokazatelně.</w:t>
      </w:r>
    </w:p>
    <w:p w14:paraId="15122477" w14:textId="77777777" w:rsidR="004B383D" w:rsidRDefault="004B383D" w:rsidP="00D17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FBC65" w14:textId="2DF175E4" w:rsidR="00D174AA" w:rsidRDefault="00E32C5D" w:rsidP="00D17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174AA">
        <w:rPr>
          <w:rFonts w:ascii="Times New Roman" w:hAnsi="Times New Roman" w:cs="Times New Roman"/>
          <w:b/>
          <w:sz w:val="24"/>
          <w:szCs w:val="24"/>
        </w:rPr>
        <w:t xml:space="preserve">o ostatních předpisů </w:t>
      </w:r>
      <w:r w:rsidR="00E3086F">
        <w:rPr>
          <w:rFonts w:ascii="Times New Roman" w:hAnsi="Times New Roman" w:cs="Times New Roman"/>
          <w:b/>
          <w:sz w:val="24"/>
          <w:szCs w:val="24"/>
        </w:rPr>
        <w:t>(</w:t>
      </w:r>
      <w:r w:rsidR="00D174AA">
        <w:rPr>
          <w:rFonts w:ascii="Times New Roman" w:hAnsi="Times New Roman" w:cs="Times New Roman"/>
          <w:b/>
          <w:sz w:val="24"/>
          <w:szCs w:val="24"/>
        </w:rPr>
        <w:t>s </w:t>
      </w:r>
      <w:r w:rsidR="003E60F8">
        <w:rPr>
          <w:rFonts w:ascii="Times New Roman" w:hAnsi="Times New Roman" w:cs="Times New Roman"/>
          <w:b/>
          <w:sz w:val="24"/>
          <w:szCs w:val="24"/>
        </w:rPr>
        <w:t>dopadem</w:t>
      </w:r>
      <w:r w:rsidR="00D174A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E60F8">
        <w:rPr>
          <w:rFonts w:ascii="Times New Roman" w:hAnsi="Times New Roman" w:cs="Times New Roman"/>
          <w:b/>
          <w:sz w:val="24"/>
          <w:szCs w:val="24"/>
        </w:rPr>
        <w:t xml:space="preserve">oblast </w:t>
      </w:r>
      <w:r w:rsidR="00D174AA">
        <w:rPr>
          <w:rFonts w:ascii="Times New Roman" w:hAnsi="Times New Roman" w:cs="Times New Roman"/>
          <w:b/>
          <w:sz w:val="24"/>
          <w:szCs w:val="24"/>
        </w:rPr>
        <w:t>BOZP</w:t>
      </w:r>
      <w:r w:rsidR="00E3086F">
        <w:rPr>
          <w:rFonts w:ascii="Times New Roman" w:hAnsi="Times New Roman" w:cs="Times New Roman"/>
          <w:b/>
          <w:sz w:val="24"/>
          <w:szCs w:val="24"/>
        </w:rPr>
        <w:t>)</w:t>
      </w:r>
      <w:r w:rsidR="00D174AA">
        <w:rPr>
          <w:rFonts w:ascii="Times New Roman" w:hAnsi="Times New Roman" w:cs="Times New Roman"/>
          <w:b/>
          <w:sz w:val="24"/>
          <w:szCs w:val="24"/>
        </w:rPr>
        <w:t xml:space="preserve"> je nutné zařadit především tyto dokumenty:</w:t>
      </w:r>
    </w:p>
    <w:p w14:paraId="57E73F30" w14:textId="232BA0ED" w:rsidR="00D174AA" w:rsidRPr="001E2863" w:rsidRDefault="00D174AA" w:rsidP="00D174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vnitřní předpisy zaměstnavatele,</w:t>
      </w:r>
      <w:r w:rsidRPr="00D1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863">
        <w:rPr>
          <w:rFonts w:ascii="Times New Roman" w:hAnsi="Times New Roman" w:cs="Times New Roman"/>
          <w:bCs/>
          <w:sz w:val="24"/>
          <w:szCs w:val="24"/>
        </w:rPr>
        <w:t>kter</w:t>
      </w:r>
      <w:r w:rsidR="00E32C5D" w:rsidRPr="001E2863">
        <w:rPr>
          <w:rFonts w:ascii="Times New Roman" w:hAnsi="Times New Roman" w:cs="Times New Roman"/>
          <w:bCs/>
          <w:sz w:val="24"/>
          <w:szCs w:val="24"/>
        </w:rPr>
        <w:t>é</w:t>
      </w:r>
      <w:r w:rsidRPr="001E2863">
        <w:rPr>
          <w:rFonts w:ascii="Times New Roman" w:hAnsi="Times New Roman" w:cs="Times New Roman"/>
          <w:bCs/>
          <w:sz w:val="24"/>
          <w:szCs w:val="24"/>
        </w:rPr>
        <w:t xml:space="preserve"> konkrétními informacemi upravuj</w:t>
      </w:r>
      <w:r w:rsidR="00E32C5D" w:rsidRPr="001E2863">
        <w:rPr>
          <w:rFonts w:ascii="Times New Roman" w:hAnsi="Times New Roman" w:cs="Times New Roman"/>
          <w:bCs/>
          <w:sz w:val="24"/>
          <w:szCs w:val="24"/>
        </w:rPr>
        <w:t>í</w:t>
      </w:r>
      <w:r w:rsidRPr="001E2863">
        <w:rPr>
          <w:rFonts w:ascii="Times New Roman" w:hAnsi="Times New Roman" w:cs="Times New Roman"/>
          <w:bCs/>
          <w:sz w:val="24"/>
          <w:szCs w:val="24"/>
        </w:rPr>
        <w:t xml:space="preserve"> jednání a chování zaměstnanců ve vztahu k bezpečnosti a ochraně zdraví při práci,</w:t>
      </w:r>
    </w:p>
    <w:p w14:paraId="1DE8214E" w14:textId="4CAE16FB" w:rsidR="00E32C5D" w:rsidRPr="001E2863" w:rsidRDefault="00D174AA" w:rsidP="00D174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pokyny vedoucích zaměstnanců </w:t>
      </w:r>
      <w:r w:rsidRPr="001E2863">
        <w:rPr>
          <w:rFonts w:ascii="Times New Roman" w:hAnsi="Times New Roman" w:cs="Times New Roman"/>
          <w:bCs/>
          <w:sz w:val="24"/>
          <w:szCs w:val="24"/>
        </w:rPr>
        <w:t>(ústní i písemné</w:t>
      </w:r>
      <w:r w:rsidR="001E2863">
        <w:rPr>
          <w:rFonts w:ascii="Times New Roman" w:hAnsi="Times New Roman" w:cs="Times New Roman"/>
          <w:bCs/>
          <w:sz w:val="24"/>
          <w:szCs w:val="24"/>
        </w:rPr>
        <w:t xml:space="preserve"> pokyny</w:t>
      </w:r>
      <w:r w:rsidR="00757227">
        <w:rPr>
          <w:rFonts w:ascii="Times New Roman" w:hAnsi="Times New Roman" w:cs="Times New Roman"/>
          <w:bCs/>
          <w:sz w:val="24"/>
          <w:szCs w:val="24"/>
        </w:rPr>
        <w:t xml:space="preserve"> k BOZP</w:t>
      </w:r>
      <w:r w:rsidRPr="001E2863">
        <w:rPr>
          <w:rFonts w:ascii="Times New Roman" w:hAnsi="Times New Roman" w:cs="Times New Roman"/>
          <w:bCs/>
          <w:sz w:val="24"/>
          <w:szCs w:val="24"/>
        </w:rPr>
        <w:t>)</w:t>
      </w:r>
      <w:r w:rsidR="00E32C5D" w:rsidRPr="001E286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D527ACF" w14:textId="5880801D" w:rsidR="00E32C5D" w:rsidRPr="001E2863" w:rsidRDefault="00E32C5D" w:rsidP="00E32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technické předpisy, technické dokumenty a technické normy, </w:t>
      </w:r>
      <w:r w:rsidRPr="001E2863">
        <w:rPr>
          <w:rFonts w:ascii="Times New Roman" w:hAnsi="Times New Roman" w:cs="Times New Roman"/>
          <w:bCs/>
          <w:sz w:val="24"/>
          <w:szCs w:val="24"/>
        </w:rPr>
        <w:t>pokud upravují otázky týkající se ochrany života a zdraví</w:t>
      </w:r>
      <w:r w:rsidR="00757227">
        <w:rPr>
          <w:rFonts w:ascii="Times New Roman" w:hAnsi="Times New Roman" w:cs="Times New Roman"/>
          <w:bCs/>
          <w:sz w:val="24"/>
          <w:szCs w:val="24"/>
        </w:rPr>
        <w:t xml:space="preserve"> (§ 349 odst. 1 ZP)</w:t>
      </w:r>
      <w:r w:rsidRPr="001E286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6663704" w14:textId="54DD0EF3" w:rsidR="00E32C5D" w:rsidRPr="001E2863" w:rsidRDefault="00E32C5D" w:rsidP="00E32C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další dokumenty externího původu s vlivem na BOZP, </w:t>
      </w:r>
      <w:r w:rsidRPr="001E2863">
        <w:rPr>
          <w:rFonts w:ascii="Times New Roman" w:hAnsi="Times New Roman" w:cs="Times New Roman"/>
          <w:bCs/>
          <w:sz w:val="24"/>
          <w:szCs w:val="24"/>
        </w:rPr>
        <w:t>např. dokumenty nadřízeného orgánu, dokumenty s vazbou na místní podmínky (Hygienická stanice,</w:t>
      </w:r>
      <w:r w:rsidR="00FC4AE5">
        <w:rPr>
          <w:rFonts w:ascii="Times New Roman" w:hAnsi="Times New Roman" w:cs="Times New Roman"/>
          <w:bCs/>
          <w:sz w:val="24"/>
          <w:szCs w:val="24"/>
        </w:rPr>
        <w:t xml:space="preserve"> rozhodnutí/opatření Ministerstva zdravotnictví,</w:t>
      </w:r>
      <w:r w:rsidRPr="001E2863">
        <w:rPr>
          <w:rFonts w:ascii="Times New Roman" w:hAnsi="Times New Roman" w:cs="Times New Roman"/>
          <w:bCs/>
          <w:sz w:val="24"/>
          <w:szCs w:val="24"/>
        </w:rPr>
        <w:t xml:space="preserve"> dokumenty vydané samosprávou, hasičskými sbory, evakuační řády</w:t>
      </w:r>
      <w:r w:rsidR="005F432A" w:rsidRPr="001E2863">
        <w:rPr>
          <w:rFonts w:ascii="Times New Roman" w:hAnsi="Times New Roman" w:cs="Times New Roman"/>
          <w:bCs/>
          <w:sz w:val="24"/>
          <w:szCs w:val="24"/>
        </w:rPr>
        <w:t xml:space="preserve"> a další </w:t>
      </w:r>
      <w:r w:rsidR="00FC4AE5">
        <w:rPr>
          <w:rFonts w:ascii="Times New Roman" w:hAnsi="Times New Roman" w:cs="Times New Roman"/>
          <w:bCs/>
          <w:sz w:val="24"/>
          <w:szCs w:val="24"/>
        </w:rPr>
        <w:t xml:space="preserve">obdobné </w:t>
      </w:r>
      <w:r w:rsidR="005F432A" w:rsidRPr="001E2863">
        <w:rPr>
          <w:rFonts w:ascii="Times New Roman" w:hAnsi="Times New Roman" w:cs="Times New Roman"/>
          <w:bCs/>
          <w:sz w:val="24"/>
          <w:szCs w:val="24"/>
        </w:rPr>
        <w:t xml:space="preserve">předpisy </w:t>
      </w:r>
      <w:r w:rsidR="00FC4AE5">
        <w:rPr>
          <w:rFonts w:ascii="Times New Roman" w:hAnsi="Times New Roman" w:cs="Times New Roman"/>
          <w:bCs/>
          <w:sz w:val="24"/>
          <w:szCs w:val="24"/>
        </w:rPr>
        <w:t xml:space="preserve">pro bezpečnost </w:t>
      </w:r>
      <w:r w:rsidR="005F432A" w:rsidRPr="001E2863">
        <w:rPr>
          <w:rFonts w:ascii="Times New Roman" w:hAnsi="Times New Roman" w:cs="Times New Roman"/>
          <w:bCs/>
          <w:sz w:val="24"/>
          <w:szCs w:val="24"/>
        </w:rPr>
        <w:t>výrobní</w:t>
      </w:r>
      <w:r w:rsidR="00FC4AE5">
        <w:rPr>
          <w:rFonts w:ascii="Times New Roman" w:hAnsi="Times New Roman" w:cs="Times New Roman"/>
          <w:bCs/>
          <w:sz w:val="24"/>
          <w:szCs w:val="24"/>
        </w:rPr>
        <w:t>ho</w:t>
      </w:r>
      <w:r w:rsidR="005F432A" w:rsidRPr="001E2863">
        <w:rPr>
          <w:rFonts w:ascii="Times New Roman" w:hAnsi="Times New Roman" w:cs="Times New Roman"/>
          <w:bCs/>
          <w:sz w:val="24"/>
          <w:szCs w:val="24"/>
        </w:rPr>
        <w:t xml:space="preserve"> areál</w:t>
      </w:r>
      <w:r w:rsidR="00FC4AE5">
        <w:rPr>
          <w:rFonts w:ascii="Times New Roman" w:hAnsi="Times New Roman" w:cs="Times New Roman"/>
          <w:bCs/>
          <w:sz w:val="24"/>
          <w:szCs w:val="24"/>
        </w:rPr>
        <w:t>u</w:t>
      </w:r>
      <w:r w:rsidR="00757227">
        <w:rPr>
          <w:rFonts w:ascii="Times New Roman" w:hAnsi="Times New Roman" w:cs="Times New Roman"/>
          <w:bCs/>
          <w:sz w:val="24"/>
          <w:szCs w:val="24"/>
        </w:rPr>
        <w:t xml:space="preserve"> vydané majitelem areálu</w:t>
      </w:r>
      <w:r w:rsidRPr="001E2863">
        <w:rPr>
          <w:rFonts w:ascii="Times New Roman" w:hAnsi="Times New Roman" w:cs="Times New Roman"/>
          <w:bCs/>
          <w:sz w:val="24"/>
          <w:szCs w:val="24"/>
        </w:rPr>
        <w:t xml:space="preserve">, …),     </w:t>
      </w:r>
    </w:p>
    <w:p w14:paraId="0F5036FB" w14:textId="10A6BB6E" w:rsidR="005F432A" w:rsidRDefault="005F432A" w:rsidP="005F432A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2863">
        <w:rPr>
          <w:rFonts w:ascii="Times New Roman" w:hAnsi="Times New Roman" w:cs="Times New Roman"/>
          <w:b/>
          <w:sz w:val="24"/>
          <w:szCs w:val="24"/>
        </w:rPr>
        <w:t>Shora uvedená</w:t>
      </w:r>
      <w:r w:rsidRPr="005F4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863">
        <w:rPr>
          <w:rFonts w:ascii="Times New Roman" w:hAnsi="Times New Roman" w:cs="Times New Roman"/>
          <w:b/>
          <w:sz w:val="24"/>
          <w:szCs w:val="24"/>
        </w:rPr>
        <w:t xml:space="preserve">definice má širší záběr než </w:t>
      </w:r>
      <w:r w:rsidR="0063084E" w:rsidRPr="001E2863">
        <w:rPr>
          <w:rFonts w:ascii="Times New Roman" w:hAnsi="Times New Roman" w:cs="Times New Roman"/>
          <w:b/>
          <w:sz w:val="24"/>
          <w:szCs w:val="24"/>
        </w:rPr>
        <w:t xml:space="preserve">definice </w:t>
      </w:r>
      <w:r w:rsidRPr="001E2863">
        <w:rPr>
          <w:rFonts w:ascii="Times New Roman" w:hAnsi="Times New Roman" w:cs="Times New Roman"/>
          <w:b/>
          <w:sz w:val="24"/>
          <w:szCs w:val="24"/>
        </w:rPr>
        <w:t xml:space="preserve">ostatních předpisů </w:t>
      </w:r>
      <w:r w:rsidR="0063084E" w:rsidRPr="001E2863">
        <w:rPr>
          <w:rFonts w:ascii="Times New Roman" w:hAnsi="Times New Roman" w:cs="Times New Roman"/>
          <w:b/>
          <w:sz w:val="24"/>
          <w:szCs w:val="24"/>
        </w:rPr>
        <w:t>uveden</w:t>
      </w:r>
      <w:r w:rsidRPr="001E2863">
        <w:rPr>
          <w:rFonts w:ascii="Times New Roman" w:hAnsi="Times New Roman" w:cs="Times New Roman"/>
          <w:b/>
          <w:sz w:val="24"/>
          <w:szCs w:val="24"/>
        </w:rPr>
        <w:t>á</w:t>
      </w:r>
      <w:r w:rsidR="0063084E" w:rsidRPr="001E2863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1E2863">
        <w:rPr>
          <w:rFonts w:ascii="Times New Roman" w:hAnsi="Times New Roman" w:cs="Times New Roman"/>
          <w:b/>
          <w:sz w:val="24"/>
          <w:szCs w:val="24"/>
        </w:rPr>
        <w:t> </w:t>
      </w:r>
      <w:r w:rsidR="0063084E" w:rsidRPr="001E2863">
        <w:rPr>
          <w:rFonts w:ascii="Times New Roman" w:hAnsi="Times New Roman" w:cs="Times New Roman"/>
          <w:b/>
          <w:sz w:val="24"/>
          <w:szCs w:val="24"/>
        </w:rPr>
        <w:t>ZP</w:t>
      </w:r>
      <w:r w:rsidRPr="001E2863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63084E" w:rsidRPr="001E2863">
        <w:rPr>
          <w:rFonts w:ascii="Times New Roman" w:hAnsi="Times New Roman" w:cs="Times New Roman"/>
          <w:b/>
          <w:sz w:val="24"/>
          <w:szCs w:val="24"/>
        </w:rPr>
        <w:t>§ 349 odst. 1</w:t>
      </w:r>
      <w:r w:rsidRPr="001E28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2A">
        <w:rPr>
          <w:rFonts w:ascii="Times New Roman" w:hAnsi="Times New Roman" w:cs="Times New Roman"/>
          <w:i/>
          <w:iCs/>
          <w:sz w:val="24"/>
          <w:szCs w:val="24"/>
        </w:rPr>
        <w:t xml:space="preserve">,,Právní a ostatní předpisy k zajištění bezpečnosti a ochrany zdraví při práci jsou předpisy na ochranu života a zdraví, předpisy hygienické a protiepidemické, </w:t>
      </w:r>
      <w:r w:rsidRPr="005F43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technické </w:t>
      </w:r>
      <w:r w:rsidRPr="005F432A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předpisy, technické dokumenty a technické normy</w:t>
      </w:r>
      <w:r w:rsidRPr="005F432A">
        <w:rPr>
          <w:rFonts w:ascii="Times New Roman" w:hAnsi="Times New Roman" w:cs="Times New Roman"/>
          <w:i/>
          <w:iCs/>
          <w:sz w:val="24"/>
          <w:szCs w:val="24"/>
        </w:rPr>
        <w:t>, stavební předpisy, dopravní předpisy, předpisy o požární ochraně a předpisy o zacházení s hořlavinami, výbušninami, zbraněmi,</w:t>
      </w:r>
      <w:r w:rsidRPr="008447C2">
        <w:rPr>
          <w:rFonts w:ascii="Arial" w:hAnsi="Arial" w:cs="Arial"/>
          <w:b/>
          <w:sz w:val="32"/>
          <w:szCs w:val="32"/>
        </w:rPr>
        <w:t xml:space="preserve"> </w:t>
      </w:r>
      <w:r w:rsidRPr="005F432A">
        <w:rPr>
          <w:rFonts w:ascii="Times New Roman" w:hAnsi="Times New Roman" w:cs="Times New Roman"/>
          <w:bCs/>
          <w:i/>
          <w:iCs/>
          <w:sz w:val="24"/>
          <w:szCs w:val="24"/>
        </w:rPr>
        <w:t>radioaktivními látkami, chemickými látkami a chemickými přípravky a jinými látkami škodlivými zdraví, pokud upravují otázky týkající se ochrany života a zdraví.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5F43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D8B3320" w14:textId="32CA4F83" w:rsidR="002E25DF" w:rsidRPr="001822E5" w:rsidRDefault="002E25DF" w:rsidP="005F43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E5">
        <w:rPr>
          <w:rFonts w:ascii="Times New Roman" w:hAnsi="Times New Roman" w:cs="Times New Roman"/>
          <w:b/>
          <w:sz w:val="24"/>
          <w:szCs w:val="24"/>
          <w:u w:val="single"/>
        </w:rPr>
        <w:t>Závaznost/nezávaznost technických norem v oblasti BOZP.</w:t>
      </w:r>
    </w:p>
    <w:p w14:paraId="3B9DE109" w14:textId="29668F50" w:rsidR="001822E5" w:rsidRDefault="002E25DF" w:rsidP="005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nezávaznosti technických norem pro oblast BOZP bylo (bohužel) napsáno a také řečeno v rámci přednášek mnoho zásadních nepřesností</w:t>
      </w:r>
      <w:r w:rsidR="001822E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94B5D2" w14:textId="04DDDA6A" w:rsidR="00B010D0" w:rsidRDefault="00B010D0" w:rsidP="005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Někteří autoři článků i přednášející prosazují názor, že technické normy nejsou pro oblast BOZP závazné (hlavní argument je § 4 zákona </w:t>
      </w:r>
      <w:r w:rsidR="00D40F4F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>
        <w:rPr>
          <w:rFonts w:ascii="Times New Roman" w:hAnsi="Times New Roman" w:cs="Times New Roman"/>
          <w:bCs/>
          <w:sz w:val="24"/>
          <w:szCs w:val="24"/>
        </w:rPr>
        <w:t>22/1985 Sb.</w:t>
      </w:r>
      <w:r w:rsidR="001A56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A5661">
        <w:rPr>
          <w:rFonts w:ascii="Times New Roman" w:hAnsi="Times New Roman" w:cs="Times New Roman"/>
          <w:bCs/>
          <w:sz w:val="24"/>
          <w:szCs w:val="24"/>
        </w:rPr>
        <w:t>= ,,technické</w:t>
      </w:r>
      <w:proofErr w:type="gramEnd"/>
      <w:r w:rsidR="001A5661">
        <w:rPr>
          <w:rFonts w:ascii="Times New Roman" w:hAnsi="Times New Roman" w:cs="Times New Roman"/>
          <w:bCs/>
          <w:sz w:val="24"/>
          <w:szCs w:val="24"/>
        </w:rPr>
        <w:t xml:space="preserve"> normy nejsou obecně závazné“</w:t>
      </w:r>
      <w:r>
        <w:rPr>
          <w:rFonts w:ascii="Times New Roman" w:hAnsi="Times New Roman" w:cs="Times New Roman"/>
          <w:bCs/>
          <w:sz w:val="24"/>
          <w:szCs w:val="24"/>
        </w:rPr>
        <w:t xml:space="preserve">). Pokud </w:t>
      </w:r>
      <w:r w:rsidR="001A5661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D40F4F">
        <w:rPr>
          <w:rFonts w:ascii="Times New Roman" w:hAnsi="Times New Roman" w:cs="Times New Roman"/>
          <w:bCs/>
          <w:sz w:val="24"/>
          <w:szCs w:val="24"/>
        </w:rPr>
        <w:t xml:space="preserve">autorem </w:t>
      </w:r>
      <w:r>
        <w:rPr>
          <w:rFonts w:ascii="Times New Roman" w:hAnsi="Times New Roman" w:cs="Times New Roman"/>
          <w:bCs/>
          <w:sz w:val="24"/>
          <w:szCs w:val="24"/>
        </w:rPr>
        <w:t>připu</w:t>
      </w:r>
      <w:r w:rsidR="001A5661">
        <w:rPr>
          <w:rFonts w:ascii="Times New Roman" w:hAnsi="Times New Roman" w:cs="Times New Roman"/>
          <w:bCs/>
          <w:sz w:val="24"/>
          <w:szCs w:val="24"/>
        </w:rPr>
        <w:t>štěn závěr</w:t>
      </w:r>
      <w:r>
        <w:rPr>
          <w:rFonts w:ascii="Times New Roman" w:hAnsi="Times New Roman" w:cs="Times New Roman"/>
          <w:bCs/>
          <w:sz w:val="24"/>
          <w:szCs w:val="24"/>
        </w:rPr>
        <w:t xml:space="preserve">, že snad trošku závazné jsou, tak </w:t>
      </w:r>
      <w:r w:rsidR="001A5661">
        <w:rPr>
          <w:rFonts w:ascii="Times New Roman" w:hAnsi="Times New Roman" w:cs="Times New Roman"/>
          <w:bCs/>
          <w:sz w:val="24"/>
          <w:szCs w:val="24"/>
        </w:rPr>
        <w:t xml:space="preserve">jsou </w:t>
      </w:r>
      <w:r>
        <w:rPr>
          <w:rFonts w:ascii="Times New Roman" w:hAnsi="Times New Roman" w:cs="Times New Roman"/>
          <w:bCs/>
          <w:sz w:val="24"/>
          <w:szCs w:val="24"/>
        </w:rPr>
        <w:t>nastav</w:t>
      </w:r>
      <w:r w:rsidR="001A5661">
        <w:rPr>
          <w:rFonts w:ascii="Times New Roman" w:hAnsi="Times New Roman" w:cs="Times New Roman"/>
          <w:bCs/>
          <w:sz w:val="24"/>
          <w:szCs w:val="24"/>
        </w:rPr>
        <w:t>eny</w:t>
      </w:r>
      <w:r>
        <w:rPr>
          <w:rFonts w:ascii="Times New Roman" w:hAnsi="Times New Roman" w:cs="Times New Roman"/>
          <w:bCs/>
          <w:sz w:val="24"/>
          <w:szCs w:val="24"/>
        </w:rPr>
        <w:t xml:space="preserve"> různé </w:t>
      </w:r>
      <w:r w:rsidR="005F13EC">
        <w:rPr>
          <w:rFonts w:ascii="Times New Roman" w:hAnsi="Times New Roman" w:cs="Times New Roman"/>
          <w:bCs/>
          <w:sz w:val="24"/>
          <w:szCs w:val="24"/>
        </w:rPr>
        <w:t xml:space="preserve">(ničím nepodložené) </w:t>
      </w:r>
      <w:r>
        <w:rPr>
          <w:rFonts w:ascii="Times New Roman" w:hAnsi="Times New Roman" w:cs="Times New Roman"/>
          <w:bCs/>
          <w:sz w:val="24"/>
          <w:szCs w:val="24"/>
        </w:rPr>
        <w:t xml:space="preserve">podmínky, kdy se normy stanou pro zaměstnavatele závaznými. </w:t>
      </w:r>
      <w:r w:rsidR="00D40F4F">
        <w:rPr>
          <w:rFonts w:ascii="Times New Roman" w:hAnsi="Times New Roman" w:cs="Times New Roman"/>
          <w:bCs/>
          <w:sz w:val="24"/>
          <w:szCs w:val="24"/>
        </w:rPr>
        <w:t>Je nutné konstatovat, že</w:t>
      </w:r>
      <w:r w:rsidR="001A5661">
        <w:rPr>
          <w:rFonts w:ascii="Times New Roman" w:hAnsi="Times New Roman" w:cs="Times New Roman"/>
          <w:bCs/>
          <w:sz w:val="24"/>
          <w:szCs w:val="24"/>
        </w:rPr>
        <w:t xml:space="preserve"> takové podmínky nejsou zákonodárcem pro závaznost norem pro zaměstnavatele v žádném ustanovení zákoníku práce uvedeny.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19BE95" w14:textId="09E7952C" w:rsidR="00B010D0" w:rsidRDefault="001A5661" w:rsidP="005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 n</w:t>
      </w:r>
      <w:r w:rsidR="00B010D0">
        <w:rPr>
          <w:rFonts w:ascii="Times New Roman" w:hAnsi="Times New Roman" w:cs="Times New Roman"/>
          <w:bCs/>
          <w:sz w:val="24"/>
          <w:szCs w:val="24"/>
        </w:rPr>
        <w:t>esdílím tyto názory</w:t>
      </w:r>
      <w:r>
        <w:rPr>
          <w:rFonts w:ascii="Times New Roman" w:hAnsi="Times New Roman" w:cs="Times New Roman"/>
          <w:bCs/>
          <w:sz w:val="24"/>
          <w:szCs w:val="24"/>
        </w:rPr>
        <w:t xml:space="preserve"> a jsem </w:t>
      </w:r>
      <w:r w:rsidR="00B010D0">
        <w:rPr>
          <w:rFonts w:ascii="Times New Roman" w:hAnsi="Times New Roman" w:cs="Times New Roman"/>
          <w:bCs/>
          <w:sz w:val="24"/>
          <w:szCs w:val="24"/>
        </w:rPr>
        <w:t>přesvědčen</w:t>
      </w:r>
      <w:r>
        <w:rPr>
          <w:rFonts w:ascii="Times New Roman" w:hAnsi="Times New Roman" w:cs="Times New Roman"/>
          <w:bCs/>
          <w:sz w:val="24"/>
          <w:szCs w:val="24"/>
        </w:rPr>
        <w:t xml:space="preserve">, že </w:t>
      </w:r>
      <w:r w:rsidR="00B010D0" w:rsidRPr="001A5661">
        <w:rPr>
          <w:rFonts w:ascii="Times New Roman" w:hAnsi="Times New Roman" w:cs="Times New Roman"/>
          <w:b/>
          <w:sz w:val="24"/>
          <w:szCs w:val="24"/>
        </w:rPr>
        <w:t xml:space="preserve">technické normy </w:t>
      </w:r>
      <w:r w:rsidRPr="001A5661">
        <w:rPr>
          <w:rFonts w:ascii="Times New Roman" w:hAnsi="Times New Roman" w:cs="Times New Roman"/>
          <w:b/>
          <w:sz w:val="24"/>
          <w:szCs w:val="24"/>
        </w:rPr>
        <w:t xml:space="preserve">jsou </w:t>
      </w:r>
      <w:r w:rsidR="00B010D0" w:rsidRPr="001A5661">
        <w:rPr>
          <w:rFonts w:ascii="Times New Roman" w:hAnsi="Times New Roman" w:cs="Times New Roman"/>
          <w:b/>
          <w:sz w:val="24"/>
          <w:szCs w:val="24"/>
        </w:rPr>
        <w:t xml:space="preserve">pro zaměstnavatele </w:t>
      </w:r>
      <w:r>
        <w:rPr>
          <w:rFonts w:ascii="Times New Roman" w:hAnsi="Times New Roman" w:cs="Times New Roman"/>
          <w:b/>
          <w:sz w:val="24"/>
          <w:szCs w:val="24"/>
        </w:rPr>
        <w:t xml:space="preserve">v oblasti BOZP </w:t>
      </w:r>
      <w:r w:rsidR="00B010D0" w:rsidRPr="001A5661">
        <w:rPr>
          <w:rFonts w:ascii="Times New Roman" w:hAnsi="Times New Roman" w:cs="Times New Roman"/>
          <w:b/>
          <w:sz w:val="24"/>
          <w:szCs w:val="24"/>
        </w:rPr>
        <w:t>závazné</w:t>
      </w:r>
      <w:r w:rsidR="005F13EC" w:rsidRPr="001A5661">
        <w:rPr>
          <w:rFonts w:ascii="Times New Roman" w:hAnsi="Times New Roman" w:cs="Times New Roman"/>
          <w:b/>
          <w:sz w:val="24"/>
          <w:szCs w:val="24"/>
        </w:rPr>
        <w:t>.</w:t>
      </w:r>
      <w:r w:rsidR="005F13EC">
        <w:rPr>
          <w:rFonts w:ascii="Times New Roman" w:hAnsi="Times New Roman" w:cs="Times New Roman"/>
          <w:bCs/>
          <w:sz w:val="24"/>
          <w:szCs w:val="24"/>
        </w:rPr>
        <w:t xml:space="preserve"> Pro závaznost je </w:t>
      </w:r>
      <w:r w:rsidR="00B010D0">
        <w:rPr>
          <w:rFonts w:ascii="Times New Roman" w:hAnsi="Times New Roman" w:cs="Times New Roman"/>
          <w:bCs/>
          <w:sz w:val="24"/>
          <w:szCs w:val="24"/>
        </w:rPr>
        <w:t xml:space="preserve">zde jen jedna podmínka (stanovená § 349 odst. 1 ZP), norma musí řešit otázky ochrany života </w:t>
      </w:r>
      <w:r w:rsidR="005F13EC">
        <w:rPr>
          <w:rFonts w:ascii="Times New Roman" w:hAnsi="Times New Roman" w:cs="Times New Roman"/>
          <w:bCs/>
          <w:sz w:val="24"/>
          <w:szCs w:val="24"/>
        </w:rPr>
        <w:t>a</w:t>
      </w:r>
      <w:r w:rsidR="00B010D0">
        <w:rPr>
          <w:rFonts w:ascii="Times New Roman" w:hAnsi="Times New Roman" w:cs="Times New Roman"/>
          <w:bCs/>
          <w:sz w:val="24"/>
          <w:szCs w:val="24"/>
        </w:rPr>
        <w:t xml:space="preserve">nebo zdraví.  </w:t>
      </w:r>
    </w:p>
    <w:p w14:paraId="76EC7CE8" w14:textId="6F3D676D" w:rsidR="002E25DF" w:rsidRPr="00C06843" w:rsidRDefault="001822E5" w:rsidP="005F4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843">
        <w:rPr>
          <w:rFonts w:ascii="Times New Roman" w:hAnsi="Times New Roman" w:cs="Times New Roman"/>
          <w:b/>
          <w:sz w:val="24"/>
          <w:szCs w:val="24"/>
        </w:rPr>
        <w:t>Proč jsou technické normy pro oblast BOZP závazné:</w:t>
      </w:r>
    </w:p>
    <w:p w14:paraId="572E9053" w14:textId="77777777" w:rsidR="002E25DF" w:rsidRDefault="002E25DF" w:rsidP="005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technické normy (obdobně jako technické předpisy a technické dokumenty) jsou pro oblast BOZP závazné v tom případě, kdy upravují (popisují) otázky ochrany života a zdraví, viz § 349 odst. 1 ZP,</w:t>
      </w:r>
    </w:p>
    <w:p w14:paraId="303950A8" w14:textId="0A6DB37A" w:rsidR="002E25DF" w:rsidRDefault="002E25DF" w:rsidP="005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závaznost technických norem není podmíněna žádnými dalšími podmínkami, např. </w:t>
      </w:r>
      <w:r w:rsidR="00CE4809">
        <w:rPr>
          <w:rFonts w:ascii="Times New Roman" w:hAnsi="Times New Roman" w:cs="Times New Roman"/>
          <w:bCs/>
          <w:sz w:val="24"/>
          <w:szCs w:val="24"/>
        </w:rPr>
        <w:t xml:space="preserve">není nutné, aby </w:t>
      </w:r>
      <w:r>
        <w:rPr>
          <w:rFonts w:ascii="Times New Roman" w:hAnsi="Times New Roman" w:cs="Times New Roman"/>
          <w:bCs/>
          <w:sz w:val="24"/>
          <w:szCs w:val="24"/>
        </w:rPr>
        <w:t>norm</w:t>
      </w:r>
      <w:r w:rsidR="00CE4809">
        <w:rPr>
          <w:rFonts w:ascii="Times New Roman" w:hAnsi="Times New Roman" w:cs="Times New Roman"/>
          <w:bCs/>
          <w:sz w:val="24"/>
          <w:szCs w:val="24"/>
        </w:rPr>
        <w:t xml:space="preserve">a byla citována </w:t>
      </w:r>
      <w:r>
        <w:rPr>
          <w:rFonts w:ascii="Times New Roman" w:hAnsi="Times New Roman" w:cs="Times New Roman"/>
          <w:bCs/>
          <w:sz w:val="24"/>
          <w:szCs w:val="24"/>
        </w:rPr>
        <w:t>právním předpis</w:t>
      </w:r>
      <w:r w:rsidR="00CE4809">
        <w:rPr>
          <w:rFonts w:ascii="Times New Roman" w:hAnsi="Times New Roman" w:cs="Times New Roman"/>
          <w:bCs/>
          <w:sz w:val="24"/>
          <w:szCs w:val="24"/>
        </w:rPr>
        <w:t>em</w:t>
      </w:r>
      <w:r>
        <w:rPr>
          <w:rFonts w:ascii="Times New Roman" w:hAnsi="Times New Roman" w:cs="Times New Roman"/>
          <w:bCs/>
          <w:sz w:val="24"/>
          <w:szCs w:val="24"/>
        </w:rPr>
        <w:t xml:space="preserve"> apod.,</w:t>
      </w:r>
    </w:p>
    <w:p w14:paraId="695DFEF1" w14:textId="09D631ED" w:rsidR="005F23A4" w:rsidRDefault="002E25DF" w:rsidP="005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protože </w:t>
      </w:r>
      <w:r w:rsidR="00D40F4F">
        <w:rPr>
          <w:rFonts w:ascii="Times New Roman" w:hAnsi="Times New Roman" w:cs="Times New Roman"/>
          <w:bCs/>
          <w:sz w:val="24"/>
          <w:szCs w:val="24"/>
        </w:rPr>
        <w:t xml:space="preserve">je speciálním předpisem (ZP </w:t>
      </w:r>
      <w:r w:rsidR="009114CD">
        <w:rPr>
          <w:rFonts w:ascii="Times New Roman" w:hAnsi="Times New Roman" w:cs="Times New Roman"/>
          <w:bCs/>
          <w:sz w:val="24"/>
          <w:szCs w:val="24"/>
        </w:rPr>
        <w:t>§ 349 odst. 1) závaznost norem pro oblast BOZP stanovena, nelze pro pracovněprávní vztahy/pro oblast BOZP použít zákon č. 22/1985 Sb., v kterém je uvedeno, že technické normy nejsou obecně závazné</w:t>
      </w:r>
      <w:r w:rsidR="005F23A4">
        <w:rPr>
          <w:rFonts w:ascii="Times New Roman" w:hAnsi="Times New Roman" w:cs="Times New Roman"/>
          <w:bCs/>
          <w:sz w:val="24"/>
          <w:szCs w:val="24"/>
        </w:rPr>
        <w:t>,</w:t>
      </w:r>
    </w:p>
    <w:p w14:paraId="2BD4B9DE" w14:textId="3C91EEB8" w:rsidR="002E25DF" w:rsidRPr="00417086" w:rsidRDefault="005F23A4" w:rsidP="005F4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</w:t>
      </w:r>
      <w:r w:rsidR="001822E5">
        <w:rPr>
          <w:rFonts w:ascii="Times New Roman" w:hAnsi="Times New Roman" w:cs="Times New Roman"/>
          <w:bCs/>
          <w:sz w:val="24"/>
          <w:szCs w:val="24"/>
        </w:rPr>
        <w:t xml:space="preserve">ákon č. 22/1985 Sb., </w:t>
      </w:r>
      <w:r w:rsidR="001A5661">
        <w:rPr>
          <w:rFonts w:ascii="Times New Roman" w:hAnsi="Times New Roman" w:cs="Times New Roman"/>
          <w:bCs/>
          <w:sz w:val="24"/>
          <w:szCs w:val="24"/>
        </w:rPr>
        <w:t xml:space="preserve">není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A5661">
        <w:rPr>
          <w:rFonts w:ascii="Times New Roman" w:hAnsi="Times New Roman" w:cs="Times New Roman"/>
          <w:bCs/>
          <w:sz w:val="24"/>
          <w:szCs w:val="24"/>
        </w:rPr>
        <w:t>na rozdíl od zákoníku práce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A5661">
        <w:rPr>
          <w:rFonts w:ascii="Times New Roman" w:hAnsi="Times New Roman" w:cs="Times New Roman"/>
          <w:bCs/>
          <w:sz w:val="24"/>
          <w:szCs w:val="24"/>
        </w:rPr>
        <w:t xml:space="preserve"> speciálním předpisem </w:t>
      </w:r>
      <w:r>
        <w:rPr>
          <w:rFonts w:ascii="Times New Roman" w:hAnsi="Times New Roman" w:cs="Times New Roman"/>
          <w:bCs/>
          <w:sz w:val="24"/>
          <w:szCs w:val="24"/>
        </w:rPr>
        <w:t xml:space="preserve">pro pracovněprávní vztahy, a tudíž nemůže stanovovat zaměstnavateli pravidla pro využití normy v oblasti BOZP. Jinak řečeno, </w:t>
      </w:r>
      <w:r w:rsidR="001822E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C06843">
        <w:rPr>
          <w:rFonts w:ascii="Times New Roman" w:hAnsi="Times New Roman" w:cs="Times New Roman"/>
          <w:bCs/>
          <w:sz w:val="24"/>
          <w:szCs w:val="24"/>
        </w:rPr>
        <w:t xml:space="preserve">otázku </w:t>
      </w:r>
      <w:r w:rsidR="001822E5">
        <w:rPr>
          <w:rFonts w:ascii="Times New Roman" w:hAnsi="Times New Roman" w:cs="Times New Roman"/>
          <w:bCs/>
          <w:sz w:val="24"/>
          <w:szCs w:val="24"/>
        </w:rPr>
        <w:t xml:space="preserve">používání ustanovení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uvedených v technických normách k problematice BOZP a tím </w:t>
      </w:r>
      <w:r w:rsidR="001822E5">
        <w:rPr>
          <w:rFonts w:ascii="Times New Roman" w:hAnsi="Times New Roman" w:cs="Times New Roman"/>
          <w:bCs/>
          <w:sz w:val="24"/>
          <w:szCs w:val="24"/>
        </w:rPr>
        <w:t>usměrň</w:t>
      </w:r>
      <w:r>
        <w:rPr>
          <w:rFonts w:ascii="Times New Roman" w:hAnsi="Times New Roman" w:cs="Times New Roman"/>
          <w:bCs/>
          <w:sz w:val="24"/>
          <w:szCs w:val="24"/>
        </w:rPr>
        <w:t>ovat</w:t>
      </w:r>
      <w:r w:rsidR="001822E5">
        <w:rPr>
          <w:rFonts w:ascii="Times New Roman" w:hAnsi="Times New Roman" w:cs="Times New Roman"/>
          <w:bCs/>
          <w:sz w:val="24"/>
          <w:szCs w:val="24"/>
        </w:rPr>
        <w:t xml:space="preserve"> jednání s vlivem </w:t>
      </w:r>
      <w:r w:rsidR="001822E5" w:rsidRPr="00417086">
        <w:rPr>
          <w:rFonts w:ascii="Times New Roman" w:hAnsi="Times New Roman" w:cs="Times New Roman"/>
          <w:b/>
          <w:sz w:val="24"/>
          <w:szCs w:val="24"/>
        </w:rPr>
        <w:t>na BOZP</w:t>
      </w:r>
      <w:r w:rsidRPr="00417086">
        <w:rPr>
          <w:rFonts w:ascii="Times New Roman" w:hAnsi="Times New Roman" w:cs="Times New Roman"/>
          <w:b/>
          <w:sz w:val="24"/>
          <w:szCs w:val="24"/>
        </w:rPr>
        <w:t xml:space="preserve"> zákon č. 22/1985 Sb. </w:t>
      </w:r>
      <w:r w:rsidR="001822E5" w:rsidRPr="00417086">
        <w:rPr>
          <w:rFonts w:ascii="Times New Roman" w:hAnsi="Times New Roman" w:cs="Times New Roman"/>
          <w:b/>
          <w:sz w:val="24"/>
          <w:szCs w:val="24"/>
        </w:rPr>
        <w:t xml:space="preserve">vůbec nedopadá. </w:t>
      </w:r>
      <w:r w:rsidR="009114CD" w:rsidRPr="004170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25DF" w:rsidRPr="004170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51A4DAF" w14:textId="14ED8F98" w:rsidR="00D9762F" w:rsidRPr="001822E5" w:rsidRDefault="001822E5" w:rsidP="005F43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E5">
        <w:rPr>
          <w:rFonts w:ascii="Times New Roman" w:hAnsi="Times New Roman" w:cs="Times New Roman"/>
          <w:b/>
          <w:sz w:val="24"/>
          <w:szCs w:val="24"/>
          <w:u w:val="single"/>
        </w:rPr>
        <w:t>Odůvodnění názoru a vyvrácení pochybností.</w:t>
      </w:r>
    </w:p>
    <w:p w14:paraId="0D4A4FBC" w14:textId="107C2951" w:rsidR="005F432A" w:rsidRDefault="00CE4809" w:rsidP="005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Pokud máte pochybnosti o mém názoru uvědomte si prosím, že už </w:t>
      </w:r>
      <w:r w:rsidR="003C0DBB">
        <w:rPr>
          <w:rFonts w:ascii="Times New Roman" w:hAnsi="Times New Roman" w:cs="Times New Roman"/>
          <w:bCs/>
          <w:sz w:val="24"/>
          <w:szCs w:val="24"/>
        </w:rPr>
        <w:t xml:space="preserve">velmi </w:t>
      </w:r>
      <w:r>
        <w:rPr>
          <w:rFonts w:ascii="Times New Roman" w:hAnsi="Times New Roman" w:cs="Times New Roman"/>
          <w:bCs/>
          <w:sz w:val="24"/>
          <w:szCs w:val="24"/>
        </w:rPr>
        <w:t xml:space="preserve">mnoho let </w:t>
      </w:r>
      <w:r w:rsidR="003C0DBB">
        <w:rPr>
          <w:rFonts w:ascii="Times New Roman" w:hAnsi="Times New Roman" w:cs="Times New Roman"/>
          <w:bCs/>
          <w:sz w:val="24"/>
          <w:szCs w:val="24"/>
        </w:rPr>
        <w:t>je normou (12</w:t>
      </w:r>
      <w:r w:rsidR="003E6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DBB">
        <w:rPr>
          <w:rFonts w:ascii="Times New Roman" w:hAnsi="Times New Roman" w:cs="Times New Roman"/>
          <w:bCs/>
          <w:sz w:val="24"/>
          <w:szCs w:val="24"/>
        </w:rPr>
        <w:t xml:space="preserve">480) stanoven požadavek na </w:t>
      </w:r>
      <w:r>
        <w:rPr>
          <w:rFonts w:ascii="Times New Roman" w:hAnsi="Times New Roman" w:cs="Times New Roman"/>
          <w:bCs/>
          <w:sz w:val="24"/>
          <w:szCs w:val="24"/>
        </w:rPr>
        <w:t>zpracová</w:t>
      </w:r>
      <w:r w:rsidR="003C0DBB">
        <w:rPr>
          <w:rFonts w:ascii="Times New Roman" w:hAnsi="Times New Roman" w:cs="Times New Roman"/>
          <w:bCs/>
          <w:sz w:val="24"/>
          <w:szCs w:val="24"/>
        </w:rPr>
        <w:t>ní</w:t>
      </w:r>
      <w:r>
        <w:rPr>
          <w:rFonts w:ascii="Times New Roman" w:hAnsi="Times New Roman" w:cs="Times New Roman"/>
          <w:bCs/>
          <w:sz w:val="24"/>
          <w:szCs w:val="24"/>
        </w:rPr>
        <w:t xml:space="preserve"> systém</w:t>
      </w:r>
      <w:r w:rsidR="003C0DBB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bezpečné práce pro </w:t>
      </w:r>
      <w:r w:rsidR="003C0DBB">
        <w:rPr>
          <w:rFonts w:ascii="Times New Roman" w:hAnsi="Times New Roman" w:cs="Times New Roman"/>
          <w:bCs/>
          <w:sz w:val="24"/>
          <w:szCs w:val="24"/>
        </w:rPr>
        <w:t>práci s </w:t>
      </w:r>
      <w:r>
        <w:rPr>
          <w:rFonts w:ascii="Times New Roman" w:hAnsi="Times New Roman" w:cs="Times New Roman"/>
          <w:bCs/>
          <w:sz w:val="24"/>
          <w:szCs w:val="24"/>
        </w:rPr>
        <w:t>jeřáb</w:t>
      </w:r>
      <w:r w:rsidR="003C0DBB">
        <w:rPr>
          <w:rFonts w:ascii="Times New Roman" w:hAnsi="Times New Roman" w:cs="Times New Roman"/>
          <w:bCs/>
          <w:sz w:val="24"/>
          <w:szCs w:val="24"/>
        </w:rPr>
        <w:t>em. R</w:t>
      </w:r>
      <w:r>
        <w:rPr>
          <w:rFonts w:ascii="Times New Roman" w:hAnsi="Times New Roman" w:cs="Times New Roman"/>
          <w:bCs/>
          <w:sz w:val="24"/>
          <w:szCs w:val="24"/>
        </w:rPr>
        <w:t xml:space="preserve">evize </w:t>
      </w:r>
      <w:r w:rsidR="003C0DBB">
        <w:rPr>
          <w:rFonts w:ascii="Times New Roman" w:hAnsi="Times New Roman" w:cs="Times New Roman"/>
          <w:bCs/>
          <w:sz w:val="24"/>
          <w:szCs w:val="24"/>
        </w:rPr>
        <w:t xml:space="preserve">elektrických zařízení </w:t>
      </w:r>
      <w:r>
        <w:rPr>
          <w:rFonts w:ascii="Times New Roman" w:hAnsi="Times New Roman" w:cs="Times New Roman"/>
          <w:bCs/>
          <w:sz w:val="24"/>
          <w:szCs w:val="24"/>
        </w:rPr>
        <w:t>provádíme</w:t>
      </w:r>
      <w:r w:rsidR="003C0DBB">
        <w:rPr>
          <w:rFonts w:ascii="Times New Roman" w:hAnsi="Times New Roman" w:cs="Times New Roman"/>
          <w:bCs/>
          <w:sz w:val="24"/>
          <w:szCs w:val="24"/>
        </w:rPr>
        <w:t xml:space="preserve"> (a budeme provádět</w:t>
      </w:r>
      <w:r w:rsidR="005F23A4">
        <w:rPr>
          <w:rFonts w:ascii="Times New Roman" w:hAnsi="Times New Roman" w:cs="Times New Roman"/>
          <w:bCs/>
          <w:sz w:val="24"/>
          <w:szCs w:val="24"/>
        </w:rPr>
        <w:t xml:space="preserve"> u elektrických zařízení</w:t>
      </w:r>
      <w:r w:rsidR="003C0DB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také podle normových hodnot. Pokud tak </w:t>
      </w:r>
      <w:r w:rsidR="003C0DBB">
        <w:rPr>
          <w:rFonts w:ascii="Times New Roman" w:hAnsi="Times New Roman" w:cs="Times New Roman"/>
          <w:bCs/>
          <w:sz w:val="24"/>
          <w:szCs w:val="24"/>
        </w:rPr>
        <w:t xml:space="preserve">někdo </w:t>
      </w:r>
      <w:r>
        <w:rPr>
          <w:rFonts w:ascii="Times New Roman" w:hAnsi="Times New Roman" w:cs="Times New Roman"/>
          <w:bCs/>
          <w:sz w:val="24"/>
          <w:szCs w:val="24"/>
        </w:rPr>
        <w:t xml:space="preserve">nečiní, </w:t>
      </w:r>
      <w:r w:rsidR="009A170C">
        <w:rPr>
          <w:rFonts w:ascii="Times New Roman" w:hAnsi="Times New Roman" w:cs="Times New Roman"/>
          <w:bCs/>
          <w:sz w:val="24"/>
          <w:szCs w:val="24"/>
        </w:rPr>
        <w:t>n</w:t>
      </w:r>
      <w:r w:rsidR="003E60F8">
        <w:rPr>
          <w:rFonts w:ascii="Times New Roman" w:hAnsi="Times New Roman" w:cs="Times New Roman"/>
          <w:bCs/>
          <w:sz w:val="24"/>
          <w:szCs w:val="24"/>
        </w:rPr>
        <w:t>a</w:t>
      </w:r>
      <w:r w:rsidR="009A170C">
        <w:rPr>
          <w:rFonts w:ascii="Times New Roman" w:hAnsi="Times New Roman" w:cs="Times New Roman"/>
          <w:bCs/>
          <w:sz w:val="24"/>
          <w:szCs w:val="24"/>
        </w:rPr>
        <w:t xml:space="preserve">jde </w:t>
      </w:r>
      <w:r>
        <w:rPr>
          <w:rFonts w:ascii="Times New Roman" w:hAnsi="Times New Roman" w:cs="Times New Roman"/>
          <w:bCs/>
          <w:sz w:val="24"/>
          <w:szCs w:val="24"/>
        </w:rPr>
        <w:t xml:space="preserve">v protokolu OIP </w:t>
      </w:r>
      <w:r w:rsidR="009A170C">
        <w:rPr>
          <w:rFonts w:ascii="Times New Roman" w:hAnsi="Times New Roman" w:cs="Times New Roman"/>
          <w:bCs/>
          <w:sz w:val="24"/>
          <w:szCs w:val="24"/>
        </w:rPr>
        <w:t>(</w:t>
      </w:r>
      <w:r w:rsidR="00D40F4F">
        <w:rPr>
          <w:rFonts w:ascii="Times New Roman" w:hAnsi="Times New Roman" w:cs="Times New Roman"/>
          <w:bCs/>
          <w:sz w:val="24"/>
          <w:szCs w:val="24"/>
        </w:rPr>
        <w:t xml:space="preserve">vedle </w:t>
      </w:r>
      <w:r>
        <w:rPr>
          <w:rFonts w:ascii="Times New Roman" w:hAnsi="Times New Roman" w:cs="Times New Roman"/>
          <w:bCs/>
          <w:sz w:val="24"/>
          <w:szCs w:val="24"/>
        </w:rPr>
        <w:t>právních ustanovení</w:t>
      </w:r>
      <w:r w:rsidR="009A170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uveden</w:t>
      </w:r>
      <w:r w:rsidR="009A170C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příslušn</w:t>
      </w:r>
      <w:r w:rsidR="009A170C">
        <w:rPr>
          <w:rFonts w:ascii="Times New Roman" w:hAnsi="Times New Roman" w:cs="Times New Roman"/>
          <w:bCs/>
          <w:sz w:val="24"/>
          <w:szCs w:val="24"/>
        </w:rPr>
        <w:t>ou</w:t>
      </w:r>
      <w:r>
        <w:rPr>
          <w:rFonts w:ascii="Times New Roman" w:hAnsi="Times New Roman" w:cs="Times New Roman"/>
          <w:bCs/>
          <w:sz w:val="24"/>
          <w:szCs w:val="24"/>
        </w:rPr>
        <w:t xml:space="preserve"> norm</w:t>
      </w:r>
      <w:r w:rsidR="009A170C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, kterou zaměstnavatel porušil. </w:t>
      </w:r>
    </w:p>
    <w:p w14:paraId="3C400D3F" w14:textId="05E27906" w:rsidR="00CE4809" w:rsidRDefault="00CE4809" w:rsidP="009A170C">
      <w:pPr>
        <w:jc w:val="both"/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</w:pPr>
      <w:r w:rsidRPr="009A170C">
        <w:rPr>
          <w:rFonts w:ascii="Times New Roman" w:hAnsi="Times New Roman" w:cs="Times New Roman"/>
          <w:sz w:val="24"/>
          <w:szCs w:val="24"/>
        </w:rPr>
        <w:t xml:space="preserve">Jako argument pro shora uvedený názor lze uvést </w:t>
      </w:r>
      <w:r w:rsidR="009A170C" w:rsidRPr="009A170C">
        <w:rPr>
          <w:rFonts w:ascii="Times New Roman" w:hAnsi="Times New Roman" w:cs="Times New Roman"/>
          <w:sz w:val="24"/>
          <w:szCs w:val="24"/>
        </w:rPr>
        <w:t xml:space="preserve">také informaci uvedenou na webu: suip.cz, ve </w:t>
      </w:r>
      <w:proofErr w:type="gramStart"/>
      <w:r w:rsidR="009A170C" w:rsidRPr="009A170C">
        <w:rPr>
          <w:rFonts w:ascii="Times New Roman" w:hAnsi="Times New Roman" w:cs="Times New Roman"/>
          <w:sz w:val="24"/>
          <w:szCs w:val="24"/>
        </w:rPr>
        <w:t>složce ,,Otázky</w:t>
      </w:r>
      <w:proofErr w:type="gramEnd"/>
      <w:r w:rsidR="009A170C" w:rsidRPr="009A170C">
        <w:rPr>
          <w:rFonts w:ascii="Times New Roman" w:hAnsi="Times New Roman" w:cs="Times New Roman"/>
          <w:sz w:val="24"/>
          <w:szCs w:val="24"/>
        </w:rPr>
        <w:t xml:space="preserve"> a odpovědi“ </w:t>
      </w:r>
      <w:r w:rsidR="005F23A4">
        <w:rPr>
          <w:rFonts w:ascii="Times New Roman" w:hAnsi="Times New Roman" w:cs="Times New Roman"/>
          <w:sz w:val="24"/>
          <w:szCs w:val="24"/>
        </w:rPr>
        <w:t>k</w:t>
      </w:r>
      <w:r w:rsidR="009A170C" w:rsidRPr="009A170C">
        <w:rPr>
          <w:rFonts w:ascii="Times New Roman" w:hAnsi="Times New Roman" w:cs="Times New Roman"/>
          <w:sz w:val="24"/>
          <w:szCs w:val="24"/>
        </w:rPr>
        <w:t xml:space="preserve"> tématu ,,Nevyhrazená technická zdvihací zařízení“ tuto formulaci: </w:t>
      </w:r>
      <w:r w:rsidR="009A170C" w:rsidRPr="009A170C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3C0DBB" w:rsidRPr="009A170C"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  <w:t xml:space="preserve">Normy jsou považovány, a to ve smyslu </w:t>
      </w:r>
      <w:proofErr w:type="spellStart"/>
      <w:r w:rsidR="003C0DBB" w:rsidRPr="009A170C"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  <w:t>ust</w:t>
      </w:r>
      <w:proofErr w:type="spellEnd"/>
      <w:r w:rsidR="003C0DBB" w:rsidRPr="009A170C"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  <w:t xml:space="preserve">. § 349 odst. 1 zákona č. 262/2006 Sb., zákoník práce, ve znění pozdějších předpisů, za ostatní předpisy k </w:t>
      </w:r>
      <w:r w:rsidR="003C0DBB" w:rsidRPr="009A170C"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  <w:lastRenderedPageBreak/>
        <w:t>zajištění bezpečnosti a ochrany zdraví při práci, které je nutno dodržovat, pokud upravují otázky týkající se bezpečnosti a ochrany především života a zdraví</w:t>
      </w:r>
      <w:r w:rsidR="009A170C" w:rsidRPr="009A170C"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  <w:t>“</w:t>
      </w:r>
      <w:r w:rsidR="003C0DBB" w:rsidRPr="009A170C"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  <w:t>.</w:t>
      </w:r>
    </w:p>
    <w:p w14:paraId="5C498045" w14:textId="5B35D290" w:rsidR="00417086" w:rsidRPr="00540B6E" w:rsidRDefault="00417086" w:rsidP="00540B6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40B6E">
        <w:rPr>
          <w:rFonts w:ascii="Times New Roman" w:hAnsi="Times New Roman" w:cs="Times New Roman"/>
          <w:sz w:val="24"/>
          <w:szCs w:val="24"/>
          <w:lang w:eastAsia="cs-CZ"/>
        </w:rPr>
        <w:t>V nových prováděcích právních předpisech k VTZ není prakticky vůbec použit pojem norma nebo normová hodnota</w:t>
      </w:r>
      <w:r w:rsidR="000F6CF4" w:rsidRPr="00540B6E">
        <w:rPr>
          <w:rFonts w:ascii="Times New Roman" w:hAnsi="Times New Roman" w:cs="Times New Roman"/>
          <w:sz w:val="24"/>
          <w:szCs w:val="24"/>
          <w:lang w:eastAsia="cs-CZ"/>
        </w:rPr>
        <w:t>. P</w:t>
      </w:r>
      <w:r w:rsidRPr="00540B6E">
        <w:rPr>
          <w:rFonts w:ascii="Times New Roman" w:hAnsi="Times New Roman" w:cs="Times New Roman"/>
          <w:sz w:val="24"/>
          <w:szCs w:val="24"/>
          <w:lang w:eastAsia="cs-CZ"/>
        </w:rPr>
        <w:t xml:space="preserve">okud se určuje reviznímu technikovi jak má provádět revize a jiné úkony na VTZ, vždy je použit </w:t>
      </w:r>
      <w:proofErr w:type="gramStart"/>
      <w:r w:rsidRPr="00540B6E">
        <w:rPr>
          <w:rFonts w:ascii="Times New Roman" w:hAnsi="Times New Roman" w:cs="Times New Roman"/>
          <w:sz w:val="24"/>
          <w:szCs w:val="24"/>
          <w:lang w:eastAsia="cs-CZ"/>
        </w:rPr>
        <w:t>pojem ,,právní</w:t>
      </w:r>
      <w:proofErr w:type="gramEnd"/>
      <w:r w:rsidRPr="00540B6E">
        <w:rPr>
          <w:rFonts w:ascii="Times New Roman" w:hAnsi="Times New Roman" w:cs="Times New Roman"/>
          <w:sz w:val="24"/>
          <w:szCs w:val="24"/>
          <w:lang w:eastAsia="cs-CZ"/>
        </w:rPr>
        <w:t xml:space="preserve"> a ostatní př</w:t>
      </w:r>
      <w:r w:rsidR="000F6CF4" w:rsidRPr="00540B6E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540B6E">
        <w:rPr>
          <w:rFonts w:ascii="Times New Roman" w:hAnsi="Times New Roman" w:cs="Times New Roman"/>
          <w:sz w:val="24"/>
          <w:szCs w:val="24"/>
          <w:lang w:eastAsia="cs-CZ"/>
        </w:rPr>
        <w:t>dpisy</w:t>
      </w:r>
      <w:r w:rsidR="000F6CF4" w:rsidRPr="00540B6E">
        <w:rPr>
          <w:rFonts w:ascii="Times New Roman" w:hAnsi="Times New Roman" w:cs="Times New Roman"/>
          <w:sz w:val="24"/>
          <w:szCs w:val="24"/>
          <w:lang w:eastAsia="cs-CZ"/>
        </w:rPr>
        <w:t xml:space="preserve"> BOZP</w:t>
      </w:r>
      <w:r w:rsidRPr="00540B6E">
        <w:rPr>
          <w:rFonts w:ascii="Times New Roman" w:hAnsi="Times New Roman" w:cs="Times New Roman"/>
          <w:sz w:val="24"/>
          <w:szCs w:val="24"/>
          <w:lang w:eastAsia="cs-CZ"/>
        </w:rPr>
        <w:t>“.</w:t>
      </w:r>
      <w:r w:rsidR="000F6CF4" w:rsidRPr="00540B6E">
        <w:rPr>
          <w:rFonts w:ascii="Times New Roman" w:hAnsi="Times New Roman" w:cs="Times New Roman"/>
          <w:sz w:val="24"/>
          <w:szCs w:val="24"/>
          <w:lang w:eastAsia="cs-CZ"/>
        </w:rPr>
        <w:t xml:space="preserve"> Stejný přístup zvolil zákonodárce při určování povinností pro zaměstnavatel. </w:t>
      </w:r>
      <w:r w:rsidR="00D40F4F" w:rsidRPr="00540B6E">
        <w:rPr>
          <w:rFonts w:ascii="Times New Roman" w:hAnsi="Times New Roman" w:cs="Times New Roman"/>
          <w:sz w:val="24"/>
          <w:szCs w:val="24"/>
          <w:lang w:eastAsia="cs-CZ"/>
        </w:rPr>
        <w:t xml:space="preserve">V předpisech je </w:t>
      </w:r>
      <w:r w:rsidR="000F6CF4" w:rsidRPr="00540B6E">
        <w:rPr>
          <w:rFonts w:ascii="Times New Roman" w:hAnsi="Times New Roman" w:cs="Times New Roman"/>
          <w:sz w:val="24"/>
          <w:szCs w:val="24"/>
          <w:lang w:eastAsia="cs-CZ"/>
        </w:rPr>
        <w:t>používá</w:t>
      </w:r>
      <w:r w:rsidR="00D40F4F" w:rsidRPr="00540B6E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0F6CF4" w:rsidRPr="00540B6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0F6CF4" w:rsidRPr="00540B6E">
        <w:rPr>
          <w:rFonts w:ascii="Times New Roman" w:hAnsi="Times New Roman" w:cs="Times New Roman"/>
          <w:sz w:val="24"/>
          <w:szCs w:val="24"/>
          <w:lang w:eastAsia="cs-CZ"/>
        </w:rPr>
        <w:t>pojem ,,právní</w:t>
      </w:r>
      <w:proofErr w:type="gramEnd"/>
      <w:r w:rsidR="000F6CF4" w:rsidRPr="00540B6E">
        <w:rPr>
          <w:rFonts w:ascii="Times New Roman" w:hAnsi="Times New Roman" w:cs="Times New Roman"/>
          <w:sz w:val="24"/>
          <w:szCs w:val="24"/>
          <w:lang w:eastAsia="cs-CZ"/>
        </w:rPr>
        <w:t xml:space="preserve"> a ostatní předpisy“ a tím stanovuje zaměstnavateli povinnost postupovat mimo jiné i podle technických norem (pokud upravují otázky ochrany života a zdraví). </w:t>
      </w:r>
    </w:p>
    <w:p w14:paraId="73393BAA" w14:textId="77777777" w:rsidR="00540B6E" w:rsidRPr="00540B6E" w:rsidRDefault="00540B6E" w:rsidP="00416802">
      <w:pPr>
        <w:pStyle w:val="Normlnweb"/>
        <w:shd w:val="clear" w:color="auto" w:fill="FFFFFF"/>
        <w:spacing w:before="0" w:beforeAutospacing="0"/>
        <w:rPr>
          <w:rStyle w:val="Siln"/>
          <w:color w:val="212529"/>
          <w:sz w:val="2"/>
        </w:rPr>
      </w:pPr>
    </w:p>
    <w:p w14:paraId="5F4B121C" w14:textId="5C563B99" w:rsidR="00416802" w:rsidRPr="009D4A33" w:rsidRDefault="00416802" w:rsidP="00416802">
      <w:pPr>
        <w:pStyle w:val="Normlnweb"/>
        <w:shd w:val="clear" w:color="auto" w:fill="FFFFFF"/>
        <w:spacing w:before="0" w:beforeAutospacing="0"/>
        <w:rPr>
          <w:b/>
          <w:bCs/>
          <w:i/>
          <w:iCs/>
        </w:rPr>
      </w:pPr>
      <w:r w:rsidRPr="00416802">
        <w:rPr>
          <w:rStyle w:val="Siln"/>
          <w:color w:val="212529"/>
        </w:rPr>
        <w:t>O právních a ostatních předpisech BOZP psala</w:t>
      </w:r>
      <w:r w:rsidRPr="00416802">
        <w:rPr>
          <w:rStyle w:val="Siln"/>
          <w:b w:val="0"/>
          <w:bCs w:val="0"/>
          <w:color w:val="212529"/>
        </w:rPr>
        <w:t xml:space="preserve"> ve svém článku ,,Rekodifikace oblasti vyhrazených technických zařízení </w:t>
      </w:r>
      <w:r w:rsidR="00D40F4F">
        <w:rPr>
          <w:rStyle w:val="Siln"/>
          <w:b w:val="0"/>
          <w:bCs w:val="0"/>
          <w:color w:val="212529"/>
        </w:rPr>
        <w:t>…</w:t>
      </w:r>
      <w:r w:rsidRPr="00416802">
        <w:rPr>
          <w:rStyle w:val="Siln"/>
          <w:b w:val="0"/>
          <w:bCs w:val="0"/>
          <w:color w:val="212529"/>
        </w:rPr>
        <w:t xml:space="preserve">“ </w:t>
      </w:r>
      <w:r w:rsidRPr="00416802">
        <w:rPr>
          <w:rStyle w:val="Siln"/>
          <w:color w:val="212529"/>
        </w:rPr>
        <w:t>paní</w:t>
      </w:r>
      <w:r w:rsidRPr="00416802">
        <w:rPr>
          <w:rStyle w:val="Siln"/>
          <w:i/>
          <w:iCs/>
          <w:color w:val="212529"/>
        </w:rPr>
        <w:t xml:space="preserve"> </w:t>
      </w:r>
      <w:r w:rsidRPr="00416802">
        <w:rPr>
          <w:rStyle w:val="Zdraznn"/>
          <w:b/>
          <w:bCs/>
          <w:i w:val="0"/>
          <w:iCs w:val="0"/>
          <w:color w:val="212529"/>
        </w:rPr>
        <w:t>Mgr. Bc. Lucie Kyselová (MPSV):</w:t>
      </w:r>
      <w:r>
        <w:rPr>
          <w:rStyle w:val="Zdraznn"/>
          <w:rFonts w:ascii="Segoe UI" w:hAnsi="Segoe UI" w:cs="Segoe UI"/>
          <w:color w:val="212529"/>
        </w:rPr>
        <w:t xml:space="preserve"> </w:t>
      </w:r>
      <w:r w:rsidRPr="00416802">
        <w:rPr>
          <w:rStyle w:val="Zdraznn"/>
          <w:i w:val="0"/>
          <w:iCs w:val="0"/>
        </w:rPr>
        <w:t>,,</w:t>
      </w:r>
      <w:r w:rsidRPr="00416802">
        <w:rPr>
          <w:i/>
          <w:iCs/>
        </w:rPr>
        <w:t>Průřezov</w:t>
      </w:r>
      <w:r w:rsidR="00D40F4F">
        <w:rPr>
          <w:i/>
          <w:iCs/>
        </w:rPr>
        <w:t>ě</w:t>
      </w:r>
      <w:r w:rsidRPr="00416802">
        <w:rPr>
          <w:i/>
          <w:iCs/>
        </w:rPr>
        <w:t xml:space="preserve"> je také v</w:t>
      </w:r>
      <w:r w:rsidR="00D40F4F">
        <w:rPr>
          <w:i/>
          <w:iCs/>
        </w:rPr>
        <w:t> </w:t>
      </w:r>
      <w:r w:rsidRPr="00416802">
        <w:rPr>
          <w:i/>
          <w:iCs/>
        </w:rPr>
        <w:t>návrzích</w:t>
      </w:r>
      <w:r w:rsidR="00D40F4F">
        <w:rPr>
          <w:i/>
          <w:iCs/>
        </w:rPr>
        <w:t xml:space="preserve"> nařízení </w:t>
      </w:r>
      <w:r w:rsidRPr="00416802">
        <w:rPr>
          <w:i/>
          <w:iCs/>
        </w:rPr>
        <w:t>odkazováno na ustanovení </w:t>
      </w:r>
      <w:r w:rsidRPr="00416802">
        <w:rPr>
          <w:rStyle w:val="Zdraznn"/>
        </w:rPr>
        <w:t>§ 349 odst. 1 zákona č. </w:t>
      </w:r>
      <w:hyperlink r:id="rId7" w:history="1">
        <w:r w:rsidRPr="00416802">
          <w:rPr>
            <w:rStyle w:val="Hypertextovodkaz"/>
            <w:color w:val="auto"/>
            <w:u w:val="none"/>
          </w:rPr>
          <w:t>262/2006 Sb.</w:t>
        </w:r>
      </w:hyperlink>
      <w:r w:rsidRPr="00416802">
        <w:rPr>
          <w:rStyle w:val="Zdraznn"/>
        </w:rPr>
        <w:t>, zákoníku práce, ve znění pozdějších předpisů</w:t>
      </w:r>
      <w:r w:rsidRPr="00416802">
        <w:rPr>
          <w:i/>
          <w:iCs/>
        </w:rPr>
        <w:t>, a to zejména proto, aby byla zdůrazněna povinnost řídit se nejen explicitně vyslovenými povinnostmi uváděnými zákonem a rozváděnými předmětnými nařízeními, ale že se i na tuto problematiku, tj. problematiku vyhrazených technických zařízení, vztahuje povinnost zákoníku práce dodržovat </w:t>
      </w:r>
      <w:r w:rsidRPr="00416802">
        <w:rPr>
          <w:rStyle w:val="Siln"/>
          <w:i/>
          <w:iCs/>
        </w:rPr>
        <w:t>veškeré právní a ostatní předpisy</w:t>
      </w:r>
      <w:r w:rsidRPr="00416802">
        <w:rPr>
          <w:i/>
          <w:iCs/>
        </w:rPr>
        <w:t xml:space="preserve"> k zajištění bezpečnosti a ochrany zdraví při práci jsou předpisy na ochranu života a zdraví, předpisy hygienické a protiepidemické, </w:t>
      </w:r>
      <w:r w:rsidRPr="009D4A33">
        <w:rPr>
          <w:b/>
          <w:bCs/>
          <w:i/>
          <w:iCs/>
        </w:rPr>
        <w:t>technické předpisy, technické dokumenty a technické normy,</w:t>
      </w:r>
      <w:r w:rsidRPr="00416802">
        <w:rPr>
          <w:i/>
          <w:iCs/>
        </w:rPr>
        <w:t xml:space="preserve"> stavební předpisy, dopravní předpisy, předpisy o požární ochraně a předpisy o zacházení s hořlavinami, výbušninami, zbraněmi, radioaktivními látkami, chemickými látkami a chemickými směsmi a jinými látkami škodlivými zdraví, </w:t>
      </w:r>
      <w:r w:rsidRPr="009D4A33">
        <w:rPr>
          <w:b/>
          <w:bCs/>
          <w:i/>
          <w:iCs/>
        </w:rPr>
        <w:t>pokud upravují otázky týkající se ochrany života a zdraví.</w:t>
      </w:r>
      <w:r w:rsidR="009D4A33">
        <w:rPr>
          <w:b/>
          <w:bCs/>
          <w:i/>
          <w:iCs/>
        </w:rPr>
        <w:t>“</w:t>
      </w:r>
    </w:p>
    <w:p w14:paraId="1168912D" w14:textId="203C3DB1" w:rsidR="009A170C" w:rsidRDefault="009A170C" w:rsidP="009A170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2E5"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  <w:lang w:eastAsia="cs-CZ"/>
        </w:rPr>
        <w:t xml:space="preserve">Pokud </w:t>
      </w:r>
      <w:r w:rsidR="001822E5"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  <w:lang w:eastAsia="cs-CZ"/>
        </w:rPr>
        <w:t xml:space="preserve">vás </w:t>
      </w:r>
      <w:r w:rsidRPr="001822E5"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  <w:lang w:eastAsia="cs-CZ"/>
        </w:rPr>
        <w:t>ani tento argument nepřesvědč</w:t>
      </w:r>
      <w:r w:rsidR="005F23A4"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  <w:lang w:eastAsia="cs-CZ"/>
        </w:rPr>
        <w:t>il</w:t>
      </w:r>
      <w:r w:rsidRPr="001822E5"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  <w:lang w:eastAsia="cs-CZ"/>
        </w:rPr>
        <w:t xml:space="preserve">, lze uvést judikát Nejvyššího soudu ČR </w:t>
      </w:r>
      <w:proofErr w:type="spellStart"/>
      <w:r w:rsidRPr="001822E5"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  <w:lang w:eastAsia="cs-CZ"/>
        </w:rPr>
        <w:t>sp</w:t>
      </w:r>
      <w:proofErr w:type="spellEnd"/>
      <w:r w:rsidRPr="001822E5"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  <w:lang w:eastAsia="cs-CZ"/>
        </w:rPr>
        <w:t xml:space="preserve">. zn. </w:t>
      </w:r>
      <w:r w:rsidR="001822E5" w:rsidRPr="00974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="001822E5" w:rsidRPr="00974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Tdo</w:t>
      </w:r>
      <w:proofErr w:type="spellEnd"/>
      <w:r w:rsidR="001822E5" w:rsidRPr="00974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1096/2007</w:t>
      </w:r>
      <w:r w:rsidRPr="0097435B">
        <w:rPr>
          <w:rFonts w:ascii="Times New Roman" w:eastAsia="Times New Roman" w:hAnsi="Times New Roman" w:cs="Times New Roman"/>
          <w:b/>
          <w:bCs/>
          <w:color w:val="393939"/>
          <w:spacing w:val="10"/>
          <w:sz w:val="24"/>
          <w:szCs w:val="24"/>
          <w:lang w:eastAsia="cs-CZ"/>
        </w:rPr>
        <w:t>, kde je uvedeno</w:t>
      </w:r>
      <w:proofErr w:type="gramStart"/>
      <w:r w:rsidRPr="0097435B">
        <w:rPr>
          <w:rFonts w:ascii="Times New Roman" w:eastAsia="Times New Roman" w:hAnsi="Times New Roman" w:cs="Times New Roman"/>
          <w:b/>
          <w:bCs/>
          <w:color w:val="393939"/>
          <w:spacing w:val="10"/>
          <w:sz w:val="24"/>
          <w:szCs w:val="24"/>
          <w:lang w:eastAsia="cs-CZ"/>
        </w:rPr>
        <w:t>:</w:t>
      </w:r>
      <w:r w:rsidRPr="001822E5">
        <w:rPr>
          <w:rFonts w:ascii="Times New Roman" w:eastAsia="Times New Roman" w:hAnsi="Times New Roman" w:cs="Times New Roman"/>
          <w:color w:val="393939"/>
          <w:spacing w:val="10"/>
          <w:sz w:val="24"/>
          <w:szCs w:val="24"/>
          <w:lang w:eastAsia="cs-CZ"/>
        </w:rPr>
        <w:t xml:space="preserve"> </w:t>
      </w:r>
      <w:r w:rsidR="001822E5" w:rsidRPr="001822E5"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  <w:t>,,</w:t>
      </w:r>
      <w:r w:rsidRPr="001822E5"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  <w:t>Obviněný</w:t>
      </w:r>
      <w:proofErr w:type="gramEnd"/>
      <w:r w:rsidRPr="001822E5">
        <w:rPr>
          <w:rFonts w:ascii="Times New Roman" w:eastAsia="Times New Roman" w:hAnsi="Times New Roman" w:cs="Times New Roman"/>
          <w:i/>
          <w:iCs/>
          <w:color w:val="393939"/>
          <w:spacing w:val="10"/>
          <w:sz w:val="24"/>
          <w:szCs w:val="24"/>
          <w:lang w:eastAsia="cs-CZ"/>
        </w:rPr>
        <w:t xml:space="preserve"> </w:t>
      </w:r>
      <w:r w:rsidRPr="001822E5">
        <w:rPr>
          <w:rFonts w:ascii="Times New Roman" w:hAnsi="Times New Roman" w:cs="Times New Roman"/>
          <w:i/>
          <w:iCs/>
          <w:sz w:val="24"/>
          <w:szCs w:val="24"/>
        </w:rPr>
        <w:t>nedodržel potřebnou míru povinné opatrnosti, která nemusí vyplývat jen z právních norem</w:t>
      </w:r>
      <w:r w:rsidRPr="00974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ale může být konkretizována i</w:t>
      </w:r>
      <w:r w:rsidRPr="001822E5">
        <w:rPr>
          <w:rFonts w:ascii="Times New Roman" w:hAnsi="Times New Roman" w:cs="Times New Roman"/>
          <w:i/>
          <w:iCs/>
          <w:sz w:val="24"/>
          <w:szCs w:val="24"/>
        </w:rPr>
        <w:t xml:space="preserve"> vnitřními bezpečnostními předpisy, </w:t>
      </w:r>
      <w:r w:rsidRPr="00974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technickými normami</w:t>
      </w:r>
      <w:r w:rsidRPr="001822E5">
        <w:rPr>
          <w:rFonts w:ascii="Times New Roman" w:hAnsi="Times New Roman" w:cs="Times New Roman"/>
          <w:i/>
          <w:iCs/>
          <w:sz w:val="24"/>
          <w:szCs w:val="24"/>
        </w:rPr>
        <w:t xml:space="preserve"> apod., jak tomu bylo i v posuzovaném případě</w:t>
      </w:r>
      <w:r w:rsidR="001822E5" w:rsidRPr="001822E5">
        <w:rPr>
          <w:rFonts w:ascii="Times New Roman" w:hAnsi="Times New Roman" w:cs="Times New Roman"/>
          <w:i/>
          <w:iCs/>
          <w:sz w:val="24"/>
          <w:szCs w:val="24"/>
        </w:rPr>
        <w:t>.“</w:t>
      </w:r>
      <w:r w:rsidRPr="001822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3FF648" w14:textId="11162D38" w:rsidR="00AB4FC6" w:rsidRDefault="007D06F7" w:rsidP="009A1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svojí praxe jsem přečetl cca 800 j</w:t>
      </w:r>
      <w:r w:rsidR="005F23A4" w:rsidRPr="005F23A4">
        <w:rPr>
          <w:rFonts w:ascii="Times New Roman" w:hAnsi="Times New Roman" w:cs="Times New Roman"/>
          <w:sz w:val="24"/>
          <w:szCs w:val="24"/>
        </w:rPr>
        <w:t>udikát</w:t>
      </w:r>
      <w:r>
        <w:rPr>
          <w:rFonts w:ascii="Times New Roman" w:hAnsi="Times New Roman" w:cs="Times New Roman"/>
          <w:sz w:val="24"/>
          <w:szCs w:val="24"/>
        </w:rPr>
        <w:t>ů vyšších soudů k pracovním úrazům. V ani jednom judikátu jsem nenašel případ, kdy některá ze stran sporu tvrdila, že soud nemá při posuzování případu brát v potaz pravidla stanovená technickou normou. Pokud se v judikátu o normách ve vztahu k BOZP mluvilo, vždy soudy posuzoval</w:t>
      </w:r>
      <w:r w:rsidR="0097435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zda zaměstnavatel normou stanovená pravidla naplnil, tzn. zda je zaměstnavatel s normou v</w:t>
      </w:r>
      <w:r w:rsidR="00AB4F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souladu. </w:t>
      </w:r>
    </w:p>
    <w:p w14:paraId="088FC232" w14:textId="77777777" w:rsidR="00AB4FC6" w:rsidRPr="00AB4FC6" w:rsidRDefault="00AB4FC6" w:rsidP="005F43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4FC6">
        <w:rPr>
          <w:rFonts w:ascii="Times New Roman" w:eastAsia="Times New Roman" w:hAnsi="Times New Roman" w:cs="Times New Roman"/>
          <w:sz w:val="24"/>
          <w:szCs w:val="24"/>
          <w:lang w:eastAsia="cs-CZ"/>
        </w:rPr>
        <w:t>Tím se dostáváme k tomu, proč je kolem ne/závaznosti technických norem tolik zmatků a nejednotných názorů.</w:t>
      </w:r>
    </w:p>
    <w:p w14:paraId="6668ECEE" w14:textId="36034469" w:rsidR="00F75D7C" w:rsidRPr="00F75D7C" w:rsidRDefault="007A7A13" w:rsidP="005F432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názorových skupin k ne/závaznosti technických norem</w:t>
      </w:r>
      <w:r w:rsidR="00343F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171C48FD" w14:textId="21F24A7F" w:rsidR="00F75D7C" w:rsidRDefault="00F75D7C" w:rsidP="005F43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jsem hledal na internetu články a přednášky (dále jen stanoviska) k závaznosti ostatních předpisů pro oblast BOZP (kdy součástí jsou i technické normy), tak se dají kolegové názorově rozdělit do 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skupin:</w:t>
      </w:r>
    </w:p>
    <w:p w14:paraId="6F9F0582" w14:textId="11A64D0F" w:rsidR="00697A03" w:rsidRDefault="00697A03" w:rsidP="00F75D7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A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normy nejsou obecně závazné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posuzování ne/závaznosti norem je i v pracovněprávní rovině (pro oblast BOZP) rozhodující § 4 zákona č. 22/1985 Sb. </w:t>
      </w:r>
      <w:r w:rsidR="00292E1E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 zní</w:t>
      </w:r>
      <w:proofErr w:type="gramStart"/>
      <w:r w:rsidR="00292E1E">
        <w:rPr>
          <w:rFonts w:ascii="Times New Roman" w:eastAsia="Times New Roman" w:hAnsi="Times New Roman" w:cs="Times New Roman"/>
          <w:sz w:val="24"/>
          <w:szCs w:val="24"/>
          <w:lang w:eastAsia="cs-CZ"/>
        </w:rPr>
        <w:t>: ,,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normy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nejsou závazné</w:t>
      </w:r>
      <w:r w:rsidR="00292E1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Paragraf 349 odst. 1 ZP není vůbec ve stanovisku zmíněn.</w:t>
      </w:r>
    </w:p>
    <w:p w14:paraId="21E96551" w14:textId="0F36B456" w:rsidR="00697A03" w:rsidRDefault="00F75D7C" w:rsidP="00F75D7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stanovisku </w:t>
      </w:r>
      <w:r w:rsidRPr="007A7A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není </w:t>
      </w:r>
      <w:proofErr w:type="gramStart"/>
      <w:r w:rsidRPr="007A7A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uvedeno</w:t>
      </w:r>
      <w:proofErr w:type="gramEnd"/>
      <w:r w:rsidRPr="007A7A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jakou oblast se závaznost norem posuzuje,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tzn. zda pro BOZP nebo zda autor zvažuje závaznost norem v obecné rovině. Pokud BOZP </w:t>
      </w:r>
      <w:r w:rsidR="00292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 </w:t>
      </w:r>
      <w:r w:rsidR="00974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stanovisku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zmiňuje,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</w:t>
      </w:r>
      <w:r w:rsidR="007A7A13" w:rsidRPr="007A7A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normy nejsou pro zaměstnavatele závazné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Dochází i 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 tomu, </w:t>
      </w:r>
      <w:r w:rsidR="00343F47">
        <w:rPr>
          <w:rFonts w:ascii="Times New Roman" w:eastAsia="Times New Roman" w:hAnsi="Times New Roman" w:cs="Times New Roman"/>
          <w:sz w:val="24"/>
          <w:szCs w:val="24"/>
          <w:lang w:eastAsia="cs-CZ"/>
        </w:rPr>
        <w:t>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průběhu úvah přechází </w:t>
      </w:r>
      <w:r w:rsidR="00343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plynule do obecné roviny a zase zpět posuzuje </w:t>
      </w:r>
      <w:r w:rsidR="00292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závaznost norem pro 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BOZP. Ta</w:t>
      </w:r>
      <w:r w:rsidR="00292E1E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="00292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formulovaná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stanoviska ne</w:t>
      </w:r>
      <w:r w:rsidR="0069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BOZP</w:t>
      </w:r>
      <w:r w:rsidR="00697A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4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vůbec </w:t>
      </w:r>
      <w:r w:rsidR="00697A03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použít.</w:t>
      </w:r>
    </w:p>
    <w:p w14:paraId="1BC1C4D4" w14:textId="3C2438E6" w:rsidR="00051BF1" w:rsidRDefault="00292E1E" w:rsidP="005F432A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Nejpočetnější je třetí skupina, kdy </w:t>
      </w:r>
      <w:r w:rsidRPr="00343F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t</w:t>
      </w:r>
      <w:r w:rsidR="00C82B12" w:rsidRPr="00343F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echnické n</w:t>
      </w:r>
      <w:r w:rsidR="00AB4FC6" w:rsidRPr="00343F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ormy </w:t>
      </w:r>
      <w:r w:rsidRPr="00343F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představeny jako </w:t>
      </w:r>
      <w:r w:rsidR="00AB4FC6" w:rsidRPr="00343F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standard</w:t>
      </w:r>
      <w:r w:rsidRPr="00343F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 jinak řečeno</w:t>
      </w:r>
      <w:r w:rsidR="00AB4FC6" w:rsidRP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to </w:t>
      </w:r>
      <w:proofErr w:type="gramStart"/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jakési ,,ur</w:t>
      </w:r>
      <w:r w:rsidR="00AB4FC6" w:rsidRP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čité</w:t>
      </w:r>
      <w:proofErr w:type="gramEnd"/>
      <w:r w:rsidR="00AB4FC6" w:rsidRP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minimum k zajištění 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BOZP“. Jedná se o</w:t>
      </w:r>
      <w:r w:rsidR="00AB4FC6" w:rsidRP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1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použitou </w:t>
      </w:r>
      <w:r w:rsidR="00AB4FC6" w:rsidRP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normov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AB4FC6" w:rsidRP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hodnot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u, nebo je také konstatováno</w:t>
      </w:r>
      <w:proofErr w:type="gramStart"/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: ,,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>normy</w:t>
      </w:r>
      <w:proofErr w:type="gramEnd"/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4FC6" w:rsidRP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AB4FC6" w:rsidRP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požadavk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AB4FC6" w:rsidRP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zajištění 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BOZP“. Před tímto konstatováním je </w:t>
      </w:r>
      <w:r w:rsidR="00051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stanovisku vždy uvedeno, že </w:t>
      </w:r>
      <w:r w:rsidR="00C82B12" w:rsidRPr="00343F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normy nejsou právně závazné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zákon č. 22/1985 Sb.)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Dále je ve stanovisku uvedeno, </w:t>
      </w:r>
      <w:r w:rsidR="0044509F">
        <w:rPr>
          <w:rFonts w:ascii="Times New Roman" w:eastAsia="Times New Roman" w:hAnsi="Times New Roman" w:cs="Times New Roman"/>
          <w:sz w:val="24"/>
          <w:szCs w:val="24"/>
          <w:lang w:eastAsia="cs-CZ"/>
        </w:rPr>
        <w:t>že p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okud není na normu uveden odkaz v právním předpise</w:t>
      </w:r>
      <w:r w:rsidR="0044509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po zaměstnavateli požadovat, aby normu závazně použil. Norma není pro zaměstnavatele právně závazná</w:t>
      </w:r>
      <w:r w:rsidR="004450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</w:t>
      </w:r>
      <w:r w:rsidR="00C82B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450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zaměstnavateli se doporučuje, aby naplnil minimální standard stanovený normou, … ale norma není pro zaměstnavatele právně závazná(?). Tomu já </w:t>
      </w:r>
      <w:proofErr w:type="gramStart"/>
      <w:r w:rsidR="0044509F">
        <w:rPr>
          <w:rFonts w:ascii="Times New Roman" w:eastAsia="Times New Roman" w:hAnsi="Times New Roman" w:cs="Times New Roman"/>
          <w:sz w:val="24"/>
          <w:szCs w:val="24"/>
          <w:lang w:eastAsia="cs-CZ"/>
        </w:rPr>
        <w:t>říkám ,,hra</w:t>
      </w:r>
      <w:proofErr w:type="gramEnd"/>
      <w:r w:rsidR="004450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schovávanou“.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Autor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článku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přednášející si je vědom, že normy musí zaměstnavatel v oblasti BOZP používat, ale nemá odvahu nebo neumí svůj názor zdůvodnit 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nevím co mu brání </w:t>
      </w:r>
      <w:r w:rsidR="009743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napsat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343F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článku</w:t>
      </w:r>
      <w:r w:rsidR="00343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průběhu přednášky, že normy jsou pro BOZP závazné a jedinou podmínkou je zaměření normy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části textu v normě k problematice ochrany zdraví nebo k ochraně života. </w:t>
      </w:r>
    </w:p>
    <w:p w14:paraId="1A8F4B8A" w14:textId="77777777" w:rsidR="00540B6E" w:rsidRDefault="00051BF1" w:rsidP="00051BF1">
      <w:pPr>
        <w:pStyle w:val="Odstavecseseznamem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Nerozumím tomu, jak má zaměstnavatel naplnit normou stanovený bezpečnostní požadavek,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</w:t>
      </w:r>
      <w:r w:rsidR="0097435B">
        <w:rPr>
          <w:rFonts w:ascii="Times New Roman" w:eastAsia="Times New Roman" w:hAnsi="Times New Roman" w:cs="Times New Roman"/>
          <w:sz w:val="24"/>
          <w:szCs w:val="24"/>
          <w:lang w:eastAsia="cs-CZ"/>
        </w:rPr>
        <w:t>,,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normu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nemusí otevřít“, protože pro něho není právně závazná? Jak zaměstnavatel zjistí (pokud provozu</w:t>
      </w:r>
      <w:r w:rsidR="0007146E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 nákladní dopravu), že existuje norma </w:t>
      </w:r>
      <w:r w:rsidR="0007146E" w:rsidRPr="007C07B3">
        <w:rPr>
          <w:rFonts w:ascii="Times New Roman" w:hAnsi="Times New Roman"/>
          <w:b/>
        </w:rPr>
        <w:t>ČSN EN 12 </w:t>
      </w:r>
      <w:proofErr w:type="gramStart"/>
      <w:r w:rsidR="0007146E" w:rsidRPr="007C07B3">
        <w:rPr>
          <w:rFonts w:ascii="Times New Roman" w:hAnsi="Times New Roman"/>
          <w:b/>
        </w:rPr>
        <w:t>195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7146E" w:rsidRPr="007C07B3">
        <w:rPr>
          <w:rFonts w:ascii="Times New Roman" w:hAnsi="Times New Roman"/>
          <w:b/>
        </w:rPr>
        <w:t>Prostředky</w:t>
      </w:r>
      <w:proofErr w:type="gramEnd"/>
      <w:r w:rsidR="0007146E" w:rsidRPr="007C07B3">
        <w:rPr>
          <w:rFonts w:ascii="Times New Roman" w:hAnsi="Times New Roman"/>
          <w:b/>
        </w:rPr>
        <w:t xml:space="preserve"> pro zajišťování břemen na silničních vozidlech – bezpečnost – část 1: výpočet </w:t>
      </w:r>
      <w:proofErr w:type="spellStart"/>
      <w:r w:rsidR="0007146E" w:rsidRPr="007C07B3">
        <w:rPr>
          <w:rFonts w:ascii="Times New Roman" w:hAnsi="Times New Roman"/>
          <w:b/>
        </w:rPr>
        <w:t>přivazovacích</w:t>
      </w:r>
      <w:proofErr w:type="spellEnd"/>
      <w:r w:rsidR="0007146E" w:rsidRPr="007C07B3">
        <w:rPr>
          <w:rFonts w:ascii="Times New Roman" w:hAnsi="Times New Roman"/>
          <w:b/>
        </w:rPr>
        <w:t xml:space="preserve"> sil</w:t>
      </w:r>
      <w:r w:rsidR="007C7C66">
        <w:rPr>
          <w:rFonts w:ascii="Times New Roman" w:hAnsi="Times New Roman"/>
          <w:b/>
        </w:rPr>
        <w:t>?</w:t>
      </w:r>
      <w:r w:rsidR="0097435B">
        <w:rPr>
          <w:rFonts w:ascii="Times New Roman" w:hAnsi="Times New Roman"/>
          <w:b/>
        </w:rPr>
        <w:t xml:space="preserve"> </w:t>
      </w:r>
    </w:p>
    <w:p w14:paraId="3D994271" w14:textId="5C0A84A3" w:rsidR="009C7CED" w:rsidRPr="0097435B" w:rsidRDefault="0097435B" w:rsidP="00051BF1">
      <w:pPr>
        <w:pStyle w:val="Odstavecseseznamem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7435B">
        <w:rPr>
          <w:rFonts w:ascii="Times New Roman" w:hAnsi="Times New Roman"/>
          <w:bCs/>
        </w:rPr>
        <w:t xml:space="preserve">Jak </w:t>
      </w:r>
      <w:r>
        <w:rPr>
          <w:rFonts w:ascii="Times New Roman" w:hAnsi="Times New Roman"/>
          <w:bCs/>
        </w:rPr>
        <w:t xml:space="preserve">zaměstnavatel </w:t>
      </w:r>
      <w:r w:rsidRPr="0097435B">
        <w:rPr>
          <w:rFonts w:ascii="Times New Roman" w:hAnsi="Times New Roman"/>
          <w:bCs/>
        </w:rPr>
        <w:t>zjistí kolika řetězy nebo popruhy musí náklad zabezpečit?</w:t>
      </w:r>
      <w:r w:rsidR="007C7C66" w:rsidRPr="0097435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 slyším odpověď některých čtenářů</w:t>
      </w:r>
      <w:proofErr w:type="gramStart"/>
      <w:r>
        <w:rPr>
          <w:rFonts w:ascii="Times New Roman" w:hAnsi="Times New Roman"/>
          <w:bCs/>
        </w:rPr>
        <w:t>: ,,za</w:t>
      </w:r>
      <w:proofErr w:type="gramEnd"/>
      <w:r>
        <w:rPr>
          <w:rFonts w:ascii="Times New Roman" w:hAnsi="Times New Roman"/>
          <w:bCs/>
        </w:rPr>
        <w:t xml:space="preserve"> náklad odpovídá řidič“. </w:t>
      </w:r>
      <w:r w:rsidR="00540B6E">
        <w:rPr>
          <w:rFonts w:ascii="Times New Roman" w:hAnsi="Times New Roman"/>
          <w:bCs/>
        </w:rPr>
        <w:t xml:space="preserve">To je pravda řidič odpovídá za náklad, ale ve vztahu řidič/zaměstnanec a zaměstnavatel, této odpovědnosti řidiče předchází povinnost zaměstnavatele proškolit zaměstnance nebo napsat předpis (s použitím normy) o tom, jak má být každý jednotlivý náklad na korbě vozidla zabezpečen. V případě incidentu se zaměstnavatel zprostí odpovědnosti jen pokud prokáže, že svého řidiče řádně proškolil o jeho povinnostech týkající se nákladu a také tato stanovená pravidla soustavně kontroloval a po řidiči vyžadoval. </w:t>
      </w:r>
    </w:p>
    <w:p w14:paraId="19519EC1" w14:textId="6A2FC8E6" w:rsidR="00AB4FC6" w:rsidRDefault="001D6C5A" w:rsidP="0044509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Početně je n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>ejméně zastoupena názorová skupina šířící dále uvedený přístup k technickým normám</w:t>
      </w:r>
      <w:proofErr w:type="gramStart"/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4509F" w:rsidRPr="009C7C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,,pokud</w:t>
      </w:r>
      <w:proofErr w:type="gramEnd"/>
      <w:r w:rsidR="0044509F" w:rsidRPr="009C7C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technické normy upravují otázky ochrany života anebo zdraví, jsou</w:t>
      </w:r>
      <w:r w:rsidR="0044509F" w:rsidRP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509F" w:rsidRPr="001D6C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zaměstnavatele</w:t>
      </w:r>
      <w:r w:rsidR="0044509F" w:rsidRP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(podle § 349 odst. 1 ZP) </w:t>
      </w:r>
      <w:r w:rsidR="0044509F" w:rsidRPr="009C7C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závazné“.</w:t>
      </w:r>
      <w:r w:rsidR="009C7CED" w:rsidRPr="009C7C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>Do této skupiny se počítám,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 protože tato názorová skupina není </w:t>
      </w:r>
      <w:proofErr w:type="gramStart"/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příliš ,,slyšet</w:t>
      </w:r>
      <w:proofErr w:type="gramEnd"/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- 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napsal </w:t>
      </w:r>
      <w:r w:rsidR="007A7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</w:t>
      </w:r>
      <w:r w:rsidR="009C7CED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článek.</w:t>
      </w:r>
    </w:p>
    <w:p w14:paraId="463B14F8" w14:textId="6E97FC5C" w:rsidR="007C7C66" w:rsidRPr="009C7CED" w:rsidRDefault="007C7C66" w:rsidP="007C7C66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22/1985 Sb. hovoří ve svém ustanovení o obecné nezávaznosti norem</w:t>
      </w:r>
      <w:r w:rsidR="00413CA4"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okud zákoník práce stanov</w:t>
      </w:r>
      <w:r w:rsidR="00413CA4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technické normy v pracovněprávní oblasti </w:t>
      </w:r>
      <w:r w:rsidR="00413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svým § 349 odst. 1 jako dokumenty pro zaměstnavatele závazné (včetně technických předpisů a dokumentů), ustanovení zákona č. 22/1985 Sb. na pracovněprávní oblast vůbec nedopadá.  </w:t>
      </w:r>
    </w:p>
    <w:p w14:paraId="1C1D33F5" w14:textId="1C12D3BC" w:rsidR="001822E5" w:rsidRPr="001822E5" w:rsidRDefault="001822E5" w:rsidP="005F432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2E5">
        <w:rPr>
          <w:rFonts w:ascii="Times New Roman" w:hAnsi="Times New Roman" w:cs="Times New Roman"/>
          <w:b/>
          <w:bCs/>
          <w:sz w:val="24"/>
          <w:szCs w:val="24"/>
          <w:u w:val="single"/>
        </w:rPr>
        <w:t>Vnitřní předpisy.</w:t>
      </w:r>
    </w:p>
    <w:p w14:paraId="590A5FCD" w14:textId="724D1971" w:rsidR="00F818A2" w:rsidRPr="005F432A" w:rsidRDefault="005F432A" w:rsidP="005F43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32A">
        <w:rPr>
          <w:rFonts w:ascii="Times New Roman" w:hAnsi="Times New Roman" w:cs="Times New Roman"/>
          <w:sz w:val="24"/>
          <w:szCs w:val="24"/>
        </w:rPr>
        <w:t>V </w:t>
      </w:r>
      <w:r w:rsidR="00F75426">
        <w:rPr>
          <w:rFonts w:ascii="Times New Roman" w:hAnsi="Times New Roman" w:cs="Times New Roman"/>
          <w:sz w:val="24"/>
          <w:szCs w:val="24"/>
        </w:rPr>
        <w:t>§ 349 odst. 1 ZP</w:t>
      </w:r>
      <w:r w:rsidRPr="005F432A">
        <w:rPr>
          <w:rFonts w:ascii="Times New Roman" w:hAnsi="Times New Roman" w:cs="Times New Roman"/>
          <w:sz w:val="24"/>
          <w:szCs w:val="24"/>
        </w:rPr>
        <w:t xml:space="preserve"> jsou vedle právních předpisů </w:t>
      </w:r>
      <w:proofErr w:type="gramStart"/>
      <w:r w:rsidRPr="005F432A">
        <w:rPr>
          <w:rFonts w:ascii="Times New Roman" w:hAnsi="Times New Roman" w:cs="Times New Roman"/>
          <w:sz w:val="24"/>
          <w:szCs w:val="24"/>
        </w:rPr>
        <w:t xml:space="preserve">uvedeny </w:t>
      </w:r>
      <w:r w:rsidR="0063084E" w:rsidRPr="005F432A">
        <w:rPr>
          <w:rFonts w:ascii="Times New Roman" w:hAnsi="Times New Roman" w:cs="Times New Roman"/>
          <w:sz w:val="24"/>
          <w:szCs w:val="24"/>
        </w:rPr>
        <w:t>,,jen</w:t>
      </w:r>
      <w:proofErr w:type="gramEnd"/>
      <w:r w:rsidR="0063084E" w:rsidRPr="005F432A">
        <w:rPr>
          <w:rFonts w:ascii="Times New Roman" w:hAnsi="Times New Roman" w:cs="Times New Roman"/>
          <w:sz w:val="24"/>
          <w:szCs w:val="24"/>
        </w:rPr>
        <w:t xml:space="preserve"> </w:t>
      </w:r>
      <w:r w:rsidRPr="005F432A">
        <w:rPr>
          <w:rFonts w:ascii="Times New Roman" w:hAnsi="Times New Roman" w:cs="Times New Roman"/>
          <w:sz w:val="24"/>
          <w:szCs w:val="24"/>
        </w:rPr>
        <w:t>t</w:t>
      </w:r>
      <w:r w:rsidR="0063084E" w:rsidRPr="005F432A">
        <w:rPr>
          <w:rFonts w:ascii="Times New Roman" w:hAnsi="Times New Roman" w:cs="Times New Roman"/>
          <w:sz w:val="24"/>
          <w:szCs w:val="24"/>
        </w:rPr>
        <w:t>echnick</w:t>
      </w:r>
      <w:r w:rsidRPr="005F432A">
        <w:rPr>
          <w:rFonts w:ascii="Times New Roman" w:hAnsi="Times New Roman" w:cs="Times New Roman"/>
          <w:sz w:val="24"/>
          <w:szCs w:val="24"/>
        </w:rPr>
        <w:t>é</w:t>
      </w:r>
      <w:r w:rsidR="0063084E" w:rsidRPr="005F432A">
        <w:rPr>
          <w:rFonts w:ascii="Times New Roman" w:hAnsi="Times New Roman" w:cs="Times New Roman"/>
          <w:sz w:val="24"/>
          <w:szCs w:val="24"/>
        </w:rPr>
        <w:t xml:space="preserve"> předpis</w:t>
      </w:r>
      <w:r w:rsidRPr="005F432A">
        <w:rPr>
          <w:rFonts w:ascii="Times New Roman" w:hAnsi="Times New Roman" w:cs="Times New Roman"/>
          <w:sz w:val="24"/>
          <w:szCs w:val="24"/>
        </w:rPr>
        <w:t>y, technické dokumenty a t</w:t>
      </w:r>
      <w:r w:rsidR="0063084E" w:rsidRPr="005F432A">
        <w:rPr>
          <w:rFonts w:ascii="Times New Roman" w:hAnsi="Times New Roman" w:cs="Times New Roman"/>
          <w:sz w:val="24"/>
          <w:szCs w:val="24"/>
        </w:rPr>
        <w:t>ech</w:t>
      </w:r>
      <w:r w:rsidRPr="005F432A">
        <w:rPr>
          <w:rFonts w:ascii="Times New Roman" w:hAnsi="Times New Roman" w:cs="Times New Roman"/>
          <w:sz w:val="24"/>
          <w:szCs w:val="24"/>
        </w:rPr>
        <w:t xml:space="preserve">nické normy“. </w:t>
      </w:r>
      <w:r w:rsidR="00343F4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E2863">
        <w:rPr>
          <w:rFonts w:ascii="Times New Roman" w:hAnsi="Times New Roman" w:cs="Times New Roman"/>
          <w:b/>
          <w:bCs/>
          <w:sz w:val="24"/>
          <w:szCs w:val="24"/>
        </w:rPr>
        <w:t xml:space="preserve">roblematiku vnitřních předpisů </w:t>
      </w:r>
      <w:r w:rsidR="00343F47">
        <w:rPr>
          <w:rFonts w:ascii="Times New Roman" w:hAnsi="Times New Roman" w:cs="Times New Roman"/>
          <w:b/>
          <w:bCs/>
          <w:sz w:val="24"/>
          <w:szCs w:val="24"/>
        </w:rPr>
        <w:t xml:space="preserve">specifikuje </w:t>
      </w:r>
      <w:r w:rsidR="00F818A2" w:rsidRPr="001E2863">
        <w:rPr>
          <w:rFonts w:ascii="Times New Roman" w:hAnsi="Times New Roman" w:cs="Times New Roman"/>
          <w:b/>
          <w:bCs/>
          <w:sz w:val="24"/>
          <w:szCs w:val="24"/>
        </w:rPr>
        <w:t>§ 305 odst. 3</w:t>
      </w:r>
      <w:r w:rsidR="00343F47">
        <w:rPr>
          <w:rFonts w:ascii="Times New Roman" w:hAnsi="Times New Roman" w:cs="Times New Roman"/>
          <w:b/>
          <w:bCs/>
          <w:sz w:val="24"/>
          <w:szCs w:val="24"/>
        </w:rPr>
        <w:t xml:space="preserve"> ZP</w:t>
      </w:r>
      <w:proofErr w:type="gramStart"/>
      <w:r w:rsidR="00F818A2" w:rsidRPr="001E28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4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r w:rsidR="00F818A2" w:rsidRPr="0034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Vnitřní</w:t>
      </w:r>
      <w:proofErr w:type="gramEnd"/>
      <w:r w:rsidR="00F818A2" w:rsidRPr="0034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předpis je závazný pro zaměstnavatele</w:t>
      </w:r>
      <w:r w:rsidR="00F818A2" w:rsidRPr="005F432A">
        <w:rPr>
          <w:rFonts w:ascii="Times New Roman" w:hAnsi="Times New Roman" w:cs="Times New Roman"/>
          <w:i/>
          <w:iCs/>
          <w:sz w:val="24"/>
          <w:szCs w:val="24"/>
        </w:rPr>
        <w:t xml:space="preserve"> a pro všechny jeho zaměstnance. Nabývá účinnosti dnem, který je v něm stanoven, nejdříve však dnem, kdy byl u zaměstnavatele vyhlášen.</w:t>
      </w:r>
      <w:r w:rsidRPr="005F432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F818A2" w:rsidRPr="005F4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A454FD" w14:textId="7E2CFE0E" w:rsidR="001822E5" w:rsidRPr="001822E5" w:rsidRDefault="001822E5" w:rsidP="005F432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2E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Pokyny BOZP.</w:t>
      </w:r>
    </w:p>
    <w:p w14:paraId="4B5CE100" w14:textId="31FF5D20" w:rsidR="005F432A" w:rsidRDefault="005F432A" w:rsidP="005F432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2863">
        <w:rPr>
          <w:rFonts w:ascii="Times New Roman" w:hAnsi="Times New Roman" w:cs="Times New Roman"/>
          <w:b/>
          <w:bCs/>
          <w:sz w:val="24"/>
          <w:szCs w:val="24"/>
        </w:rPr>
        <w:t>Ustanovení k pokynům zaměstnavatele je v ZP</w:t>
      </w:r>
      <w:r>
        <w:rPr>
          <w:rFonts w:ascii="Times New Roman" w:hAnsi="Times New Roman" w:cs="Times New Roman"/>
          <w:sz w:val="24"/>
          <w:szCs w:val="24"/>
        </w:rPr>
        <w:t xml:space="preserve"> uvedeno </w:t>
      </w:r>
      <w:r w:rsidR="001E2863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několik</w:t>
      </w:r>
      <w:r w:rsidR="001E2863">
        <w:rPr>
          <w:rFonts w:ascii="Times New Roman" w:hAnsi="Times New Roman" w:cs="Times New Roman"/>
          <w:sz w:val="24"/>
          <w:szCs w:val="24"/>
        </w:rPr>
        <w:t xml:space="preserve">a paragrafech, ale pro naše použití je </w:t>
      </w:r>
      <w:r w:rsidR="001E2863" w:rsidRPr="001E2863">
        <w:rPr>
          <w:rFonts w:ascii="Times New Roman" w:hAnsi="Times New Roman" w:cs="Times New Roman"/>
          <w:sz w:val="24"/>
          <w:szCs w:val="24"/>
        </w:rPr>
        <w:t xml:space="preserve">rozhodující </w:t>
      </w:r>
      <w:r w:rsidR="00FC4AE5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1E2863" w:rsidRPr="001E2863">
        <w:rPr>
          <w:rFonts w:ascii="Times New Roman" w:hAnsi="Times New Roman" w:cs="Times New Roman"/>
          <w:sz w:val="24"/>
          <w:szCs w:val="24"/>
        </w:rPr>
        <w:t>§ 349 odst. 2 ZP</w:t>
      </w:r>
      <w:proofErr w:type="gramStart"/>
      <w:r w:rsidR="001E2863" w:rsidRPr="001E2863">
        <w:rPr>
          <w:rFonts w:ascii="Times New Roman" w:hAnsi="Times New Roman" w:cs="Times New Roman"/>
          <w:sz w:val="24"/>
          <w:szCs w:val="24"/>
        </w:rPr>
        <w:t>:</w:t>
      </w:r>
      <w:r w:rsidR="001E2863" w:rsidRPr="001E28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2863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1E2863" w:rsidRPr="001E2863">
        <w:rPr>
          <w:rFonts w:ascii="Times New Roman" w:hAnsi="Times New Roman" w:cs="Times New Roman"/>
          <w:i/>
          <w:iCs/>
          <w:sz w:val="24"/>
          <w:szCs w:val="24"/>
        </w:rPr>
        <w:t>Pokyny</w:t>
      </w:r>
      <w:proofErr w:type="gramEnd"/>
      <w:r w:rsidR="001E2863" w:rsidRPr="001E2863">
        <w:rPr>
          <w:rFonts w:ascii="Times New Roman" w:hAnsi="Times New Roman" w:cs="Times New Roman"/>
          <w:i/>
          <w:iCs/>
          <w:sz w:val="24"/>
          <w:szCs w:val="24"/>
        </w:rPr>
        <w:t xml:space="preserve"> k zajištění bezpečnosti a ochrany zdraví při práci </w:t>
      </w:r>
      <w:r w:rsidR="001E2863" w:rsidRPr="00343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jsou konkrétní pokyny</w:t>
      </w:r>
      <w:r w:rsidR="001E2863" w:rsidRPr="001E2863">
        <w:rPr>
          <w:rFonts w:ascii="Times New Roman" w:hAnsi="Times New Roman" w:cs="Times New Roman"/>
          <w:i/>
          <w:iCs/>
          <w:sz w:val="24"/>
          <w:szCs w:val="24"/>
        </w:rPr>
        <w:t xml:space="preserve"> dané zaměstnanci vedoucími zaměstnanci, kteří jsou mu nadřízeni.</w:t>
      </w:r>
      <w:r w:rsidR="001E2863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7888072D" w14:textId="2CE43ED7" w:rsidR="001822E5" w:rsidRPr="001822E5" w:rsidRDefault="001822E5" w:rsidP="005F432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2E5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Technické předpisy a technické dokumenty.</w:t>
      </w:r>
    </w:p>
    <w:p w14:paraId="5E9811A1" w14:textId="33912FD9" w:rsidR="00FC4AE5" w:rsidRDefault="00FC4AE5" w:rsidP="005F432A">
      <w:pPr>
        <w:jc w:val="both"/>
        <w:rPr>
          <w:rFonts w:ascii="Times New Roman" w:hAnsi="Times New Roman" w:cs="Times New Roman"/>
          <w:sz w:val="24"/>
          <w:szCs w:val="24"/>
        </w:rPr>
      </w:pPr>
      <w:r w:rsidRPr="0068312E">
        <w:rPr>
          <w:rFonts w:ascii="Times New Roman" w:hAnsi="Times New Roman" w:cs="Times New Roman"/>
          <w:b/>
          <w:bCs/>
          <w:sz w:val="24"/>
          <w:szCs w:val="24"/>
        </w:rPr>
        <w:t>Technické předpisy a technické dokumenty</w:t>
      </w:r>
      <w:r w:rsidRPr="00480C23">
        <w:rPr>
          <w:rFonts w:ascii="Times New Roman" w:hAnsi="Times New Roman" w:cs="Times New Roman"/>
          <w:sz w:val="24"/>
          <w:szCs w:val="24"/>
        </w:rPr>
        <w:t xml:space="preserve"> není nutné více vysvětlovat, protože v souvislosti s novou právní úpravou </w:t>
      </w:r>
      <w:r w:rsidR="00343F47">
        <w:rPr>
          <w:rFonts w:ascii="Times New Roman" w:hAnsi="Times New Roman" w:cs="Times New Roman"/>
          <w:sz w:val="24"/>
          <w:szCs w:val="24"/>
        </w:rPr>
        <w:t xml:space="preserve">k </w:t>
      </w:r>
      <w:r w:rsidRPr="00480C23">
        <w:rPr>
          <w:rFonts w:ascii="Times New Roman" w:hAnsi="Times New Roman" w:cs="Times New Roman"/>
          <w:sz w:val="24"/>
          <w:szCs w:val="24"/>
        </w:rPr>
        <w:t>VTZ, jsou tyto dokumenty ve firmách aktuálně řešeny.</w:t>
      </w:r>
      <w:r w:rsidR="00480C23" w:rsidRPr="00480C23">
        <w:rPr>
          <w:rFonts w:ascii="Times New Roman" w:hAnsi="Times New Roman" w:cs="Times New Roman"/>
          <w:sz w:val="24"/>
          <w:szCs w:val="24"/>
        </w:rPr>
        <w:t xml:space="preserve"> Především se jedná o průvodní a provozní dokumentaci</w:t>
      </w:r>
      <w:r w:rsidR="00480C23">
        <w:rPr>
          <w:rFonts w:ascii="Times New Roman" w:hAnsi="Times New Roman" w:cs="Times New Roman"/>
          <w:sz w:val="24"/>
          <w:szCs w:val="24"/>
        </w:rPr>
        <w:t xml:space="preserve"> ke strojům a zařízením, včetně </w:t>
      </w:r>
      <w:r w:rsidR="00F75426">
        <w:rPr>
          <w:rFonts w:ascii="Times New Roman" w:hAnsi="Times New Roman" w:cs="Times New Roman"/>
          <w:sz w:val="24"/>
          <w:szCs w:val="24"/>
        </w:rPr>
        <w:t xml:space="preserve">dokumentace k </w:t>
      </w:r>
      <w:r w:rsidR="00480C23">
        <w:rPr>
          <w:rFonts w:ascii="Times New Roman" w:hAnsi="Times New Roman" w:cs="Times New Roman"/>
          <w:sz w:val="24"/>
          <w:szCs w:val="24"/>
        </w:rPr>
        <w:t>VTZ. D</w:t>
      </w:r>
      <w:r w:rsidR="00480C23" w:rsidRPr="00480C23">
        <w:rPr>
          <w:rFonts w:ascii="Times New Roman" w:hAnsi="Times New Roman" w:cs="Times New Roman"/>
          <w:sz w:val="24"/>
          <w:szCs w:val="24"/>
        </w:rPr>
        <w:t xml:space="preserve">efinice </w:t>
      </w:r>
      <w:r w:rsidR="00F75426">
        <w:rPr>
          <w:rFonts w:ascii="Times New Roman" w:hAnsi="Times New Roman" w:cs="Times New Roman"/>
          <w:sz w:val="24"/>
          <w:szCs w:val="24"/>
        </w:rPr>
        <w:t xml:space="preserve">k dokumentaci k VTZ </w:t>
      </w:r>
      <w:r w:rsidR="00480C23">
        <w:rPr>
          <w:rFonts w:ascii="Times New Roman" w:hAnsi="Times New Roman" w:cs="Times New Roman"/>
          <w:sz w:val="24"/>
          <w:szCs w:val="24"/>
        </w:rPr>
        <w:t xml:space="preserve">jsou </w:t>
      </w:r>
      <w:r w:rsidR="00480C23" w:rsidRPr="00480C23">
        <w:rPr>
          <w:rFonts w:ascii="Times New Roman" w:hAnsi="Times New Roman" w:cs="Times New Roman"/>
          <w:sz w:val="24"/>
          <w:szCs w:val="24"/>
        </w:rPr>
        <w:t xml:space="preserve">v nových právních předpisech zpracovány </w:t>
      </w:r>
      <w:r w:rsidR="00480C23">
        <w:rPr>
          <w:rFonts w:ascii="Times New Roman" w:hAnsi="Times New Roman" w:cs="Times New Roman"/>
          <w:sz w:val="24"/>
          <w:szCs w:val="24"/>
        </w:rPr>
        <w:t xml:space="preserve">důsledně a </w:t>
      </w:r>
      <w:r w:rsidR="00480C23" w:rsidRPr="00480C23">
        <w:rPr>
          <w:rFonts w:ascii="Times New Roman" w:hAnsi="Times New Roman" w:cs="Times New Roman"/>
          <w:sz w:val="24"/>
          <w:szCs w:val="24"/>
        </w:rPr>
        <w:t xml:space="preserve">podrobně.  </w:t>
      </w:r>
    </w:p>
    <w:p w14:paraId="58AEFD68" w14:textId="543E59DC" w:rsidR="0068312E" w:rsidRDefault="0068312E" w:rsidP="005F43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C5A">
        <w:rPr>
          <w:rFonts w:ascii="Times New Roman" w:hAnsi="Times New Roman" w:cs="Times New Roman"/>
          <w:b/>
          <w:bCs/>
          <w:sz w:val="24"/>
          <w:szCs w:val="24"/>
        </w:rPr>
        <w:t>Opomenout nelze technické listy</w:t>
      </w:r>
      <w:r>
        <w:rPr>
          <w:rFonts w:ascii="Times New Roman" w:hAnsi="Times New Roman" w:cs="Times New Roman"/>
          <w:sz w:val="24"/>
          <w:szCs w:val="24"/>
        </w:rPr>
        <w:t xml:space="preserve"> k materiálům a zboží, kde bývají uvedeny bezpečnostní zásady, které musí být uživatelem/zaměstnancem dodržovány. Je to obdobná zásada, která se standardně respektuje </w:t>
      </w:r>
      <w:r w:rsidR="008E2CEE">
        <w:rPr>
          <w:rFonts w:ascii="Times New Roman" w:hAnsi="Times New Roman" w:cs="Times New Roman"/>
          <w:sz w:val="24"/>
          <w:szCs w:val="24"/>
        </w:rPr>
        <w:t xml:space="preserve">například </w:t>
      </w:r>
      <w:r>
        <w:rPr>
          <w:rFonts w:ascii="Times New Roman" w:hAnsi="Times New Roman" w:cs="Times New Roman"/>
          <w:sz w:val="24"/>
          <w:szCs w:val="24"/>
        </w:rPr>
        <w:t xml:space="preserve">u bezpečnostních lisů pro chemii. </w:t>
      </w:r>
    </w:p>
    <w:p w14:paraId="7F4A7D74" w14:textId="02FE0DEC" w:rsidR="0068312E" w:rsidRPr="00343F47" w:rsidRDefault="0068312E" w:rsidP="001E286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768B6A7" w14:textId="4C2673D0" w:rsidR="00F75426" w:rsidRDefault="00F75426" w:rsidP="001E2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je a co není předpisem BOZP? </w:t>
      </w:r>
    </w:p>
    <w:p w14:paraId="5C4B9E8C" w14:textId="2A0CBD38" w:rsidR="001E2863" w:rsidRPr="00F75426" w:rsidRDefault="001E2863" w:rsidP="001E28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426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0E56DB" w:rsidRPr="00F75426">
        <w:rPr>
          <w:rFonts w:ascii="Times New Roman" w:hAnsi="Times New Roman" w:cs="Times New Roman"/>
          <w:b/>
          <w:sz w:val="24"/>
          <w:szCs w:val="24"/>
        </w:rPr>
        <w:t>upřesnění</w:t>
      </w:r>
      <w:r w:rsidRPr="00F75426">
        <w:rPr>
          <w:rFonts w:ascii="Times New Roman" w:hAnsi="Times New Roman" w:cs="Times New Roman"/>
          <w:b/>
          <w:sz w:val="24"/>
          <w:szCs w:val="24"/>
        </w:rPr>
        <w:t xml:space="preserve"> výklad</w:t>
      </w:r>
      <w:r w:rsidR="000E56DB" w:rsidRPr="00F75426">
        <w:rPr>
          <w:rFonts w:ascii="Times New Roman" w:hAnsi="Times New Roman" w:cs="Times New Roman"/>
          <w:b/>
          <w:sz w:val="24"/>
          <w:szCs w:val="24"/>
        </w:rPr>
        <w:t>u</w:t>
      </w:r>
      <w:r w:rsidRPr="00F7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6DB" w:rsidRPr="00F75426">
        <w:rPr>
          <w:rFonts w:ascii="Times New Roman" w:hAnsi="Times New Roman" w:cs="Times New Roman"/>
          <w:b/>
          <w:sz w:val="24"/>
          <w:szCs w:val="24"/>
        </w:rPr>
        <w:t xml:space="preserve">k ostatním předpisům </w:t>
      </w:r>
      <w:r w:rsidR="00F75426" w:rsidRPr="00F75426">
        <w:rPr>
          <w:rFonts w:ascii="Times New Roman" w:hAnsi="Times New Roman" w:cs="Times New Roman"/>
          <w:b/>
          <w:sz w:val="24"/>
          <w:szCs w:val="24"/>
        </w:rPr>
        <w:t>BOZP</w:t>
      </w:r>
      <w:r w:rsidR="008E2CEE">
        <w:rPr>
          <w:rFonts w:ascii="Times New Roman" w:hAnsi="Times New Roman" w:cs="Times New Roman"/>
          <w:b/>
          <w:sz w:val="24"/>
          <w:szCs w:val="24"/>
        </w:rPr>
        <w:t>, ale především k vnitřním předpisům</w:t>
      </w:r>
      <w:r w:rsidR="00F75426" w:rsidRPr="00F7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426">
        <w:rPr>
          <w:rFonts w:ascii="Times New Roman" w:hAnsi="Times New Roman" w:cs="Times New Roman"/>
          <w:b/>
          <w:sz w:val="24"/>
          <w:szCs w:val="24"/>
        </w:rPr>
        <w:t>je velmi důležité si uvědomit následující:</w:t>
      </w:r>
    </w:p>
    <w:p w14:paraId="4A9EB0FA" w14:textId="378F3B29" w:rsidR="00D174AA" w:rsidRPr="00F75426" w:rsidRDefault="001E2863" w:rsidP="00F754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6C5A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="00D174AA" w:rsidRPr="001D6C5A">
        <w:rPr>
          <w:rFonts w:ascii="Times New Roman" w:hAnsi="Times New Roman" w:cs="Times New Roman"/>
          <w:b/>
          <w:sz w:val="24"/>
          <w:szCs w:val="24"/>
        </w:rPr>
        <w:t>Není důležité, jak je předpis</w:t>
      </w:r>
      <w:r w:rsidRPr="001D6C5A">
        <w:rPr>
          <w:rFonts w:ascii="Times New Roman" w:hAnsi="Times New Roman" w:cs="Times New Roman"/>
          <w:b/>
          <w:sz w:val="24"/>
          <w:szCs w:val="24"/>
        </w:rPr>
        <w:t>/dokument</w:t>
      </w:r>
      <w:r w:rsidR="00D174AA" w:rsidRPr="001D6C5A">
        <w:rPr>
          <w:rFonts w:ascii="Times New Roman" w:hAnsi="Times New Roman" w:cs="Times New Roman"/>
          <w:b/>
          <w:sz w:val="24"/>
          <w:szCs w:val="24"/>
        </w:rPr>
        <w:t xml:space="preserve"> označen</w:t>
      </w:r>
      <w:r w:rsidR="000E56DB" w:rsidRPr="001D6C5A">
        <w:rPr>
          <w:rFonts w:ascii="Times New Roman" w:hAnsi="Times New Roman" w:cs="Times New Roman"/>
          <w:b/>
          <w:sz w:val="24"/>
          <w:szCs w:val="24"/>
        </w:rPr>
        <w:t xml:space="preserve"> anebo jak se dokument jmenuje</w:t>
      </w:r>
      <w:r w:rsidR="00D174AA" w:rsidRPr="00F75426">
        <w:rPr>
          <w:rFonts w:ascii="Times New Roman" w:hAnsi="Times New Roman" w:cs="Times New Roman"/>
          <w:bCs/>
          <w:sz w:val="24"/>
          <w:szCs w:val="24"/>
        </w:rPr>
        <w:t xml:space="preserve"> (bezpečnostní</w:t>
      </w:r>
      <w:r w:rsidRPr="00F75426">
        <w:rPr>
          <w:rFonts w:ascii="Times New Roman" w:hAnsi="Times New Roman" w:cs="Times New Roman"/>
          <w:bCs/>
          <w:sz w:val="24"/>
          <w:szCs w:val="24"/>
        </w:rPr>
        <w:t xml:space="preserve"> předpis, </w:t>
      </w:r>
      <w:r w:rsidR="00D174AA" w:rsidRPr="00F75426">
        <w:rPr>
          <w:rFonts w:ascii="Times New Roman" w:hAnsi="Times New Roman" w:cs="Times New Roman"/>
          <w:bCs/>
          <w:sz w:val="24"/>
          <w:szCs w:val="24"/>
        </w:rPr>
        <w:t>technolog</w:t>
      </w:r>
      <w:r w:rsidRPr="00F75426">
        <w:rPr>
          <w:rFonts w:ascii="Times New Roman" w:hAnsi="Times New Roman" w:cs="Times New Roman"/>
          <w:bCs/>
          <w:sz w:val="24"/>
          <w:szCs w:val="24"/>
        </w:rPr>
        <w:t>ický předpis,</w:t>
      </w:r>
      <w:r w:rsidR="008E2CEE">
        <w:rPr>
          <w:rFonts w:ascii="Times New Roman" w:hAnsi="Times New Roman" w:cs="Times New Roman"/>
          <w:bCs/>
          <w:sz w:val="24"/>
          <w:szCs w:val="24"/>
        </w:rPr>
        <w:t xml:space="preserve"> předpis pro jeřáby,</w:t>
      </w:r>
      <w:r w:rsidRPr="00F75426">
        <w:rPr>
          <w:rFonts w:ascii="Times New Roman" w:hAnsi="Times New Roman" w:cs="Times New Roman"/>
          <w:bCs/>
          <w:sz w:val="24"/>
          <w:szCs w:val="24"/>
        </w:rPr>
        <w:t xml:space="preserve"> předpis zaměřený na kvalitu produkce</w:t>
      </w:r>
      <w:r w:rsidR="00D174AA" w:rsidRPr="00F75426">
        <w:rPr>
          <w:rFonts w:ascii="Times New Roman" w:hAnsi="Times New Roman" w:cs="Times New Roman"/>
          <w:bCs/>
          <w:sz w:val="24"/>
          <w:szCs w:val="24"/>
        </w:rPr>
        <w:t xml:space="preserve"> anebo jin</w:t>
      </w:r>
      <w:r w:rsidRPr="00F75426">
        <w:rPr>
          <w:rFonts w:ascii="Times New Roman" w:hAnsi="Times New Roman" w:cs="Times New Roman"/>
          <w:bCs/>
          <w:sz w:val="24"/>
          <w:szCs w:val="24"/>
        </w:rPr>
        <w:t>ak označený</w:t>
      </w:r>
      <w:r w:rsidR="00D174AA" w:rsidRPr="00F75426">
        <w:rPr>
          <w:rFonts w:ascii="Times New Roman" w:hAnsi="Times New Roman" w:cs="Times New Roman"/>
          <w:bCs/>
          <w:sz w:val="24"/>
          <w:szCs w:val="24"/>
        </w:rPr>
        <w:t xml:space="preserve"> předpis),</w:t>
      </w:r>
      <w:r w:rsidRPr="00F75426">
        <w:rPr>
          <w:rFonts w:ascii="Times New Roman" w:hAnsi="Times New Roman" w:cs="Times New Roman"/>
          <w:bCs/>
          <w:sz w:val="24"/>
          <w:szCs w:val="24"/>
        </w:rPr>
        <w:t xml:space="preserve"> ani není důležité </w:t>
      </w:r>
      <w:r w:rsidR="00D174AA" w:rsidRPr="00F75426">
        <w:rPr>
          <w:rFonts w:ascii="Times New Roman" w:hAnsi="Times New Roman" w:cs="Times New Roman"/>
          <w:bCs/>
          <w:sz w:val="24"/>
          <w:szCs w:val="24"/>
        </w:rPr>
        <w:t xml:space="preserve">v jaké skupině vnitřních předpisů/dokumentů je </w:t>
      </w:r>
      <w:r w:rsidR="0068312E" w:rsidRPr="00F75426">
        <w:rPr>
          <w:rFonts w:ascii="Times New Roman" w:hAnsi="Times New Roman" w:cs="Times New Roman"/>
          <w:bCs/>
          <w:sz w:val="24"/>
          <w:szCs w:val="24"/>
        </w:rPr>
        <w:t xml:space="preserve">u zaměstnavatele dokument </w:t>
      </w:r>
      <w:r w:rsidR="00D174AA" w:rsidRPr="00F75426">
        <w:rPr>
          <w:rFonts w:ascii="Times New Roman" w:hAnsi="Times New Roman" w:cs="Times New Roman"/>
          <w:bCs/>
          <w:sz w:val="24"/>
          <w:szCs w:val="24"/>
        </w:rPr>
        <w:t>zařazen</w:t>
      </w:r>
      <w:r w:rsidR="0068312E" w:rsidRPr="00F754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F846E1" w14:textId="06094642" w:rsidR="00D174AA" w:rsidRPr="00F75426" w:rsidRDefault="0068312E" w:rsidP="00F754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C5A">
        <w:rPr>
          <w:rFonts w:ascii="Times New Roman" w:hAnsi="Times New Roman" w:cs="Times New Roman"/>
          <w:b/>
          <w:sz w:val="24"/>
          <w:szCs w:val="24"/>
        </w:rPr>
        <w:t>Také</w:t>
      </w:r>
      <w:r w:rsidR="001E2863" w:rsidRPr="001D6C5A">
        <w:rPr>
          <w:rFonts w:ascii="Times New Roman" w:hAnsi="Times New Roman" w:cs="Times New Roman"/>
          <w:b/>
          <w:sz w:val="24"/>
          <w:szCs w:val="24"/>
        </w:rPr>
        <w:t xml:space="preserve"> není podstatné</w:t>
      </w:r>
      <w:r w:rsidR="000E56DB" w:rsidRPr="001D6C5A">
        <w:rPr>
          <w:rFonts w:ascii="Times New Roman" w:hAnsi="Times New Roman" w:cs="Times New Roman"/>
          <w:b/>
          <w:sz w:val="24"/>
          <w:szCs w:val="24"/>
        </w:rPr>
        <w:t>,</w:t>
      </w:r>
      <w:r w:rsidR="001E2863" w:rsidRPr="001D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4AA" w:rsidRPr="001D6C5A">
        <w:rPr>
          <w:rFonts w:ascii="Times New Roman" w:hAnsi="Times New Roman" w:cs="Times New Roman"/>
          <w:b/>
          <w:sz w:val="24"/>
          <w:szCs w:val="24"/>
        </w:rPr>
        <w:t>do jakého typu školení byl vnitřní předpis zaměstnavatelem zařazen,</w:t>
      </w:r>
      <w:r w:rsidR="000E56DB" w:rsidRPr="00F75426">
        <w:rPr>
          <w:rFonts w:ascii="Times New Roman" w:hAnsi="Times New Roman" w:cs="Times New Roman"/>
          <w:bCs/>
          <w:sz w:val="24"/>
          <w:szCs w:val="24"/>
        </w:rPr>
        <w:t xml:space="preserve"> tzn. zda se jednalo o školení k problematice BOZP, nebo o školení o kvalitě produkce anebo </w:t>
      </w:r>
      <w:r w:rsidR="00F75426" w:rsidRPr="00F75426">
        <w:rPr>
          <w:rFonts w:ascii="Times New Roman" w:hAnsi="Times New Roman" w:cs="Times New Roman"/>
          <w:bCs/>
          <w:sz w:val="24"/>
          <w:szCs w:val="24"/>
        </w:rPr>
        <w:t>byl</w:t>
      </w:r>
      <w:r w:rsidR="000E56DB" w:rsidRPr="00F7542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F75426" w:rsidRPr="00F75426">
        <w:rPr>
          <w:rFonts w:ascii="Times New Roman" w:hAnsi="Times New Roman" w:cs="Times New Roman"/>
          <w:bCs/>
          <w:sz w:val="24"/>
          <w:szCs w:val="24"/>
        </w:rPr>
        <w:t xml:space="preserve">předmětem </w:t>
      </w:r>
      <w:r w:rsidR="000E56DB" w:rsidRPr="00F75426">
        <w:rPr>
          <w:rFonts w:ascii="Times New Roman" w:hAnsi="Times New Roman" w:cs="Times New Roman"/>
          <w:bCs/>
          <w:sz w:val="24"/>
          <w:szCs w:val="24"/>
        </w:rPr>
        <w:t>školení o odpadech</w:t>
      </w:r>
      <w:r w:rsidR="008E2CEE">
        <w:rPr>
          <w:rFonts w:ascii="Times New Roman" w:hAnsi="Times New Roman" w:cs="Times New Roman"/>
          <w:bCs/>
          <w:sz w:val="24"/>
          <w:szCs w:val="24"/>
        </w:rPr>
        <w:t>. Rozhodující je</w:t>
      </w:r>
      <w:r w:rsidR="00F75426" w:rsidRPr="00F75426">
        <w:rPr>
          <w:rFonts w:ascii="Times New Roman" w:hAnsi="Times New Roman" w:cs="Times New Roman"/>
          <w:bCs/>
          <w:sz w:val="24"/>
          <w:szCs w:val="24"/>
        </w:rPr>
        <w:t>,</w:t>
      </w:r>
      <w:r w:rsidR="008E2CEE">
        <w:rPr>
          <w:rFonts w:ascii="Times New Roman" w:hAnsi="Times New Roman" w:cs="Times New Roman"/>
          <w:bCs/>
          <w:sz w:val="24"/>
          <w:szCs w:val="24"/>
        </w:rPr>
        <w:t xml:space="preserve"> aby </w:t>
      </w:r>
      <w:r w:rsidR="00F75426" w:rsidRPr="00F75426">
        <w:rPr>
          <w:rFonts w:ascii="Times New Roman" w:hAnsi="Times New Roman" w:cs="Times New Roman"/>
          <w:bCs/>
          <w:sz w:val="24"/>
          <w:szCs w:val="24"/>
        </w:rPr>
        <w:t xml:space="preserve">ve všech </w:t>
      </w:r>
      <w:r w:rsidR="008E2CEE">
        <w:rPr>
          <w:rFonts w:ascii="Times New Roman" w:hAnsi="Times New Roman" w:cs="Times New Roman"/>
          <w:bCs/>
          <w:sz w:val="24"/>
          <w:szCs w:val="24"/>
        </w:rPr>
        <w:t xml:space="preserve">shora uvedených </w:t>
      </w:r>
      <w:r w:rsidR="00F75426" w:rsidRPr="00F75426">
        <w:rPr>
          <w:rFonts w:ascii="Times New Roman" w:hAnsi="Times New Roman" w:cs="Times New Roman"/>
          <w:bCs/>
          <w:sz w:val="24"/>
          <w:szCs w:val="24"/>
        </w:rPr>
        <w:t>případech byla přidanou hodnotou školení i dílčí informace o problematice BOZP</w:t>
      </w:r>
      <w:r w:rsidR="000E56DB" w:rsidRPr="00F754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C3FA56" w14:textId="77777777" w:rsidR="00D174AA" w:rsidRPr="001E2863" w:rsidRDefault="00D174AA" w:rsidP="001E2863">
      <w:pPr>
        <w:jc w:val="center"/>
        <w:rPr>
          <w:rFonts w:ascii="Times New Roman" w:hAnsi="Times New Roman" w:cs="Times New Roman"/>
          <w:b/>
          <w:sz w:val="8"/>
          <w:szCs w:val="16"/>
        </w:rPr>
      </w:pPr>
    </w:p>
    <w:p w14:paraId="38CAEB4C" w14:textId="68C2F804" w:rsidR="00D174AA" w:rsidRPr="00540B6E" w:rsidRDefault="00D174AA" w:rsidP="00540B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863">
        <w:rPr>
          <w:rFonts w:ascii="Times New Roman" w:hAnsi="Times New Roman" w:cs="Times New Roman"/>
          <w:b/>
          <w:caps/>
          <w:sz w:val="24"/>
          <w:szCs w:val="24"/>
          <w:u w:val="single"/>
        </w:rPr>
        <w:t>důležit</w:t>
      </w:r>
      <w:r w:rsidR="000E56D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á </w:t>
      </w:r>
      <w:r w:rsidRPr="001E2863">
        <w:rPr>
          <w:rFonts w:ascii="Times New Roman" w:hAnsi="Times New Roman" w:cs="Times New Roman"/>
          <w:b/>
          <w:caps/>
          <w:sz w:val="24"/>
          <w:szCs w:val="24"/>
          <w:u w:val="single"/>
        </w:rPr>
        <w:t>je</w:t>
      </w:r>
      <w:r w:rsidR="000E56D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0E56DB">
        <w:rPr>
          <w:rFonts w:ascii="Times New Roman" w:hAnsi="Times New Roman" w:cs="Times New Roman"/>
          <w:b/>
          <w:sz w:val="24"/>
          <w:szCs w:val="24"/>
          <w:u w:val="single"/>
        </w:rPr>
        <w:t>v zásadě jen jedna záležitost</w:t>
      </w:r>
      <w:proofErr w:type="gramStart"/>
      <w:r w:rsidR="000E56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40B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56DB">
        <w:rPr>
          <w:rFonts w:ascii="Times New Roman" w:hAnsi="Times New Roman" w:cs="Times New Roman"/>
          <w:b/>
          <w:sz w:val="24"/>
          <w:szCs w:val="24"/>
        </w:rPr>
        <w:t>,,</w:t>
      </w:r>
      <w:r w:rsidRPr="001E2863">
        <w:rPr>
          <w:rFonts w:ascii="Times New Roman" w:hAnsi="Times New Roman" w:cs="Times New Roman"/>
          <w:b/>
          <w:sz w:val="24"/>
          <w:szCs w:val="24"/>
        </w:rPr>
        <w:t>ZDA</w:t>
      </w:r>
      <w:proofErr w:type="gramEnd"/>
      <w:r w:rsidRPr="001E2863">
        <w:rPr>
          <w:rFonts w:ascii="Times New Roman" w:hAnsi="Times New Roman" w:cs="Times New Roman"/>
          <w:b/>
          <w:sz w:val="24"/>
          <w:szCs w:val="24"/>
        </w:rPr>
        <w:t xml:space="preserve"> SE JEDNÁ O KONKRÉTNÍ </w:t>
      </w:r>
      <w:r w:rsidR="000E56DB">
        <w:rPr>
          <w:rFonts w:ascii="Times New Roman" w:hAnsi="Times New Roman" w:cs="Times New Roman"/>
          <w:b/>
          <w:sz w:val="24"/>
          <w:szCs w:val="24"/>
        </w:rPr>
        <w:t>dokument, předpis, normu nebo pokyn“,</w:t>
      </w:r>
      <w:r w:rsidR="00F75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863">
        <w:rPr>
          <w:rFonts w:ascii="Times New Roman" w:hAnsi="Times New Roman" w:cs="Times New Roman"/>
          <w:b/>
          <w:sz w:val="24"/>
          <w:szCs w:val="24"/>
        </w:rPr>
        <w:t>který konkrétními informacemi upravuje jednání a chování zaměstnanců ve vztahu k bezpečnosti a ochraně zdraví při práci.</w:t>
      </w:r>
    </w:p>
    <w:p w14:paraId="11D9B5D5" w14:textId="11E77DE7" w:rsidR="001D6C5A" w:rsidRPr="001E2863" w:rsidRDefault="001D6C5A" w:rsidP="00F75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Shora uvedené vychází z</w:t>
      </w:r>
      <w:r w:rsidR="009D4A33">
        <w:rPr>
          <w:rFonts w:ascii="Times New Roman" w:hAnsi="Times New Roman" w:cs="Times New Roman"/>
          <w:b/>
          <w:sz w:val="24"/>
          <w:szCs w:val="24"/>
        </w:rPr>
        <w:t xml:space="preserve"> rozsudku Nejvyššího správního soudu </w:t>
      </w:r>
      <w:proofErr w:type="spellStart"/>
      <w:r w:rsidR="009D4A33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9D4A33">
        <w:rPr>
          <w:rFonts w:ascii="Times New Roman" w:hAnsi="Times New Roman" w:cs="Times New Roman"/>
          <w:b/>
          <w:sz w:val="24"/>
          <w:szCs w:val="24"/>
        </w:rPr>
        <w:t xml:space="preserve">. zn. </w:t>
      </w:r>
      <w:r w:rsidR="009D4A33" w:rsidRPr="009D4A33">
        <w:rPr>
          <w:rFonts w:ascii="Times New Roman" w:hAnsi="Times New Roman" w:cs="Times New Roman"/>
          <w:b/>
          <w:color w:val="000000"/>
          <w:sz w:val="24"/>
          <w:szCs w:val="24"/>
        </w:rPr>
        <w:t>9 As 163/2016</w:t>
      </w:r>
      <w:r w:rsidR="009D4A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E0D225" w14:textId="49EA8DA3" w:rsidR="00E32C5D" w:rsidRPr="00343F47" w:rsidRDefault="00E32C5D" w:rsidP="00D174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03D35E8" w14:textId="35694C79" w:rsidR="002D1E8B" w:rsidRPr="00C06843" w:rsidRDefault="00C068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843">
        <w:rPr>
          <w:rFonts w:ascii="Times New Roman" w:hAnsi="Times New Roman" w:cs="Times New Roman"/>
          <w:b/>
          <w:bCs/>
          <w:sz w:val="24"/>
          <w:szCs w:val="24"/>
        </w:rPr>
        <w:t>Závěr:</w:t>
      </w:r>
    </w:p>
    <w:p w14:paraId="0A265443" w14:textId="57B956D2" w:rsidR="00D174AA" w:rsidRDefault="00C06843" w:rsidP="000F6CF4">
      <w:pPr>
        <w:jc w:val="both"/>
        <w:rPr>
          <w:rFonts w:ascii="Times New Roman" w:hAnsi="Times New Roman" w:cs="Times New Roman"/>
          <w:sz w:val="24"/>
          <w:szCs w:val="24"/>
        </w:rPr>
      </w:pPr>
      <w:r w:rsidRPr="00C06843">
        <w:rPr>
          <w:rFonts w:ascii="Times New Roman" w:hAnsi="Times New Roman" w:cs="Times New Roman"/>
          <w:sz w:val="24"/>
          <w:szCs w:val="24"/>
        </w:rPr>
        <w:t xml:space="preserve">Pokud technická norma anebo její část konkrétním způsobem usměrňuje jednání zaměstnance v oblasti BOZP, </w:t>
      </w:r>
      <w:r w:rsidRPr="001D6C5A">
        <w:rPr>
          <w:rFonts w:ascii="Times New Roman" w:hAnsi="Times New Roman" w:cs="Times New Roman"/>
          <w:b/>
          <w:bCs/>
          <w:sz w:val="24"/>
          <w:szCs w:val="24"/>
        </w:rPr>
        <w:t xml:space="preserve">je celá norma nebo jen </w:t>
      </w:r>
      <w:r w:rsidR="008E2CEE" w:rsidRPr="001D6C5A">
        <w:rPr>
          <w:rFonts w:ascii="Times New Roman" w:hAnsi="Times New Roman" w:cs="Times New Roman"/>
          <w:b/>
          <w:bCs/>
          <w:sz w:val="24"/>
          <w:szCs w:val="24"/>
        </w:rPr>
        <w:t xml:space="preserve">relevantní </w:t>
      </w:r>
      <w:r w:rsidRPr="001D6C5A">
        <w:rPr>
          <w:rFonts w:ascii="Times New Roman" w:hAnsi="Times New Roman" w:cs="Times New Roman"/>
          <w:b/>
          <w:bCs/>
          <w:sz w:val="24"/>
          <w:szCs w:val="24"/>
        </w:rPr>
        <w:t xml:space="preserve">část </w:t>
      </w:r>
      <w:r w:rsidR="008E2CEE" w:rsidRPr="001D6C5A">
        <w:rPr>
          <w:rFonts w:ascii="Times New Roman" w:hAnsi="Times New Roman" w:cs="Times New Roman"/>
          <w:b/>
          <w:bCs/>
          <w:sz w:val="24"/>
          <w:szCs w:val="24"/>
        </w:rPr>
        <w:t xml:space="preserve">normy </w:t>
      </w:r>
      <w:r w:rsidRPr="001D6C5A">
        <w:rPr>
          <w:rFonts w:ascii="Times New Roman" w:hAnsi="Times New Roman" w:cs="Times New Roman"/>
          <w:b/>
          <w:bCs/>
          <w:sz w:val="24"/>
          <w:szCs w:val="24"/>
        </w:rPr>
        <w:t>pro zaměstnavatele závazná,</w:t>
      </w:r>
      <w:r w:rsidRPr="00C06843">
        <w:rPr>
          <w:rFonts w:ascii="Times New Roman" w:hAnsi="Times New Roman" w:cs="Times New Roman"/>
          <w:sz w:val="24"/>
          <w:szCs w:val="24"/>
        </w:rPr>
        <w:t xml:space="preserve"> viz § 349 odst. 1 ZP. Následně je povinností zaměstnavatele, vhodnou formou </w:t>
      </w:r>
      <w:r w:rsidR="008E2CEE">
        <w:rPr>
          <w:rFonts w:ascii="Times New Roman" w:hAnsi="Times New Roman" w:cs="Times New Roman"/>
          <w:sz w:val="24"/>
          <w:szCs w:val="24"/>
        </w:rPr>
        <w:t xml:space="preserve">dotčené </w:t>
      </w:r>
      <w:r w:rsidRPr="00C06843">
        <w:rPr>
          <w:rFonts w:ascii="Times New Roman" w:hAnsi="Times New Roman" w:cs="Times New Roman"/>
          <w:sz w:val="24"/>
          <w:szCs w:val="24"/>
        </w:rPr>
        <w:t>zaměstnance s bezpečnostními pravidly (uvedenými v normě) seznámit.</w:t>
      </w:r>
    </w:p>
    <w:p w14:paraId="7C44AACD" w14:textId="7159659E" w:rsidR="00413CA4" w:rsidRPr="00540B6E" w:rsidRDefault="00413CA4" w:rsidP="000F6CF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7B433C" w14:textId="367C6743" w:rsidR="00D174AA" w:rsidRPr="00540B6E" w:rsidRDefault="00413CA4" w:rsidP="00540B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3C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Zpracoval: Bc. Zdeněk Šenk</w:t>
      </w:r>
      <w:r w:rsidR="007A2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E: </w:t>
      </w:r>
      <w:hyperlink r:id="rId8" w:history="1">
        <w:r w:rsidR="00E6461A" w:rsidRPr="00A44563">
          <w:rPr>
            <w:rStyle w:val="Hypertextovodkaz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zdeneksenk@email.cz</w:t>
        </w:r>
      </w:hyperlink>
      <w:r w:rsidR="00E64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T: 608 641 863</w:t>
      </w:r>
      <w:r w:rsidR="00D174AA" w:rsidRPr="008447C2">
        <w:rPr>
          <w:rFonts w:ascii="Arial" w:hAnsi="Arial" w:cs="Arial"/>
          <w:b/>
          <w:sz w:val="32"/>
          <w:szCs w:val="32"/>
        </w:rPr>
        <w:t xml:space="preserve"> </w:t>
      </w:r>
    </w:p>
    <w:sectPr w:rsidR="00D174AA" w:rsidRPr="00540B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5848" w14:textId="77777777" w:rsidR="00401F20" w:rsidRDefault="00401F20" w:rsidP="0063084E">
      <w:pPr>
        <w:spacing w:after="0" w:line="240" w:lineRule="auto"/>
      </w:pPr>
      <w:r>
        <w:separator/>
      </w:r>
    </w:p>
  </w:endnote>
  <w:endnote w:type="continuationSeparator" w:id="0">
    <w:p w14:paraId="32E7BEE2" w14:textId="77777777" w:rsidR="00401F20" w:rsidRDefault="00401F20" w:rsidP="0063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B1D5" w14:textId="77777777" w:rsidR="00401F20" w:rsidRDefault="00401F20" w:rsidP="0063084E">
      <w:pPr>
        <w:spacing w:after="0" w:line="240" w:lineRule="auto"/>
      </w:pPr>
      <w:r>
        <w:separator/>
      </w:r>
    </w:p>
  </w:footnote>
  <w:footnote w:type="continuationSeparator" w:id="0">
    <w:p w14:paraId="18FD936B" w14:textId="77777777" w:rsidR="00401F20" w:rsidRDefault="00401F20" w:rsidP="0063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FE4C" w14:textId="21870A8B" w:rsidR="00E6461A" w:rsidRDefault="00E6461A">
    <w:pPr>
      <w:pStyle w:val="Zhlav"/>
    </w:pPr>
    <w:r w:rsidRPr="00B834DF">
      <w:rPr>
        <w:noProof/>
      </w:rPr>
      <w:drawing>
        <wp:anchor distT="0" distB="0" distL="114935" distR="114935" simplePos="0" relativeHeight="251659264" behindDoc="0" locked="0" layoutInCell="1" allowOverlap="1" wp14:anchorId="54AC2C5E" wp14:editId="72B53E0F">
          <wp:simplePos x="0" y="0"/>
          <wp:positionH relativeFrom="margin">
            <wp:align>left</wp:align>
          </wp:positionH>
          <wp:positionV relativeFrom="paragraph">
            <wp:posOffset>-234677</wp:posOffset>
          </wp:positionV>
          <wp:extent cx="1545472" cy="459955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2" cy="45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07225"/>
    <w:multiLevelType w:val="hybridMultilevel"/>
    <w:tmpl w:val="27BCA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79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4B"/>
    <w:rsid w:val="00027E7B"/>
    <w:rsid w:val="00051BF1"/>
    <w:rsid w:val="0007146E"/>
    <w:rsid w:val="000A54BD"/>
    <w:rsid w:val="000E56DB"/>
    <w:rsid w:val="000F6CF4"/>
    <w:rsid w:val="0017589F"/>
    <w:rsid w:val="001822E5"/>
    <w:rsid w:val="001A5661"/>
    <w:rsid w:val="001B6FA0"/>
    <w:rsid w:val="001D6C5A"/>
    <w:rsid w:val="001E2863"/>
    <w:rsid w:val="0021563F"/>
    <w:rsid w:val="00292E1E"/>
    <w:rsid w:val="002D1E8B"/>
    <w:rsid w:val="002E25DF"/>
    <w:rsid w:val="00343F47"/>
    <w:rsid w:val="003B0DA0"/>
    <w:rsid w:val="003C0DBB"/>
    <w:rsid w:val="003E60F8"/>
    <w:rsid w:val="00401F20"/>
    <w:rsid w:val="00413CA4"/>
    <w:rsid w:val="00416802"/>
    <w:rsid w:val="00417086"/>
    <w:rsid w:val="0044509F"/>
    <w:rsid w:val="00480C23"/>
    <w:rsid w:val="004B383D"/>
    <w:rsid w:val="0053764B"/>
    <w:rsid w:val="005376D2"/>
    <w:rsid w:val="00540B6E"/>
    <w:rsid w:val="005D7434"/>
    <w:rsid w:val="005F13EC"/>
    <w:rsid w:val="005F23A4"/>
    <w:rsid w:val="005F432A"/>
    <w:rsid w:val="0063084E"/>
    <w:rsid w:val="0068312E"/>
    <w:rsid w:val="00697A03"/>
    <w:rsid w:val="007021EA"/>
    <w:rsid w:val="00757227"/>
    <w:rsid w:val="007A24AF"/>
    <w:rsid w:val="007A7A13"/>
    <w:rsid w:val="007C08AD"/>
    <w:rsid w:val="007C7C66"/>
    <w:rsid w:val="007D06F7"/>
    <w:rsid w:val="00802015"/>
    <w:rsid w:val="008E2CEE"/>
    <w:rsid w:val="009114CD"/>
    <w:rsid w:val="009456C5"/>
    <w:rsid w:val="0097435B"/>
    <w:rsid w:val="009A170C"/>
    <w:rsid w:val="009C7CED"/>
    <w:rsid w:val="009D4A33"/>
    <w:rsid w:val="00AB4FC6"/>
    <w:rsid w:val="00B010D0"/>
    <w:rsid w:val="00B52D98"/>
    <w:rsid w:val="00C06843"/>
    <w:rsid w:val="00C30121"/>
    <w:rsid w:val="00C82B12"/>
    <w:rsid w:val="00CE4809"/>
    <w:rsid w:val="00D174AA"/>
    <w:rsid w:val="00D33BC4"/>
    <w:rsid w:val="00D40F4F"/>
    <w:rsid w:val="00D73A2A"/>
    <w:rsid w:val="00D9762F"/>
    <w:rsid w:val="00E3086F"/>
    <w:rsid w:val="00E32B5B"/>
    <w:rsid w:val="00E32C5D"/>
    <w:rsid w:val="00E6461A"/>
    <w:rsid w:val="00F75426"/>
    <w:rsid w:val="00F75D7C"/>
    <w:rsid w:val="00F818A2"/>
    <w:rsid w:val="00FC4AE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4AAF"/>
  <w15:chartTrackingRefBased/>
  <w15:docId w15:val="{E1F6ABA3-F08A-4D93-9815-88AE37CA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8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84E"/>
  </w:style>
  <w:style w:type="paragraph" w:styleId="Zpat">
    <w:name w:val="footer"/>
    <w:basedOn w:val="Normln"/>
    <w:link w:val="ZpatChar"/>
    <w:uiPriority w:val="99"/>
    <w:unhideWhenUsed/>
    <w:rsid w:val="0063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4E"/>
  </w:style>
  <w:style w:type="paragraph" w:customStyle="1" w:styleId="ODSTAVEC">
    <w:name w:val="ODSTAVEC"/>
    <w:next w:val="Normln"/>
    <w:link w:val="ODSTAVECChar"/>
    <w:rsid w:val="004B383D"/>
    <w:pPr>
      <w:spacing w:before="60" w:after="0" w:line="288" w:lineRule="auto"/>
      <w:jc w:val="both"/>
    </w:pPr>
    <w:rPr>
      <w:rFonts w:ascii="Arial" w:eastAsia="Times New Roman" w:hAnsi="Arial" w:cs="Arial"/>
      <w:bCs/>
      <w:color w:val="000000"/>
      <w:sz w:val="18"/>
      <w:szCs w:val="20"/>
    </w:rPr>
  </w:style>
  <w:style w:type="character" w:customStyle="1" w:styleId="ODSTAVECChar">
    <w:name w:val="ODSTAVEC Char"/>
    <w:basedOn w:val="Standardnpsmoodstavce"/>
    <w:link w:val="ODSTAVEC"/>
    <w:rsid w:val="004B383D"/>
    <w:rPr>
      <w:rFonts w:ascii="Arial" w:eastAsia="Times New Roman" w:hAnsi="Arial" w:cs="Arial"/>
      <w:bCs/>
      <w:color w:val="000000"/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80C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C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C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C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C23"/>
    <w:rPr>
      <w:b/>
      <w:bCs/>
      <w:sz w:val="20"/>
      <w:szCs w:val="20"/>
    </w:rPr>
  </w:style>
  <w:style w:type="paragraph" w:styleId="Bezmezer">
    <w:name w:val="No Spacing"/>
    <w:uiPriority w:val="1"/>
    <w:qFormat/>
    <w:rsid w:val="009A17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32B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6802"/>
    <w:rPr>
      <w:b/>
      <w:bCs/>
    </w:rPr>
  </w:style>
  <w:style w:type="character" w:styleId="Zdraznn">
    <w:name w:val="Emphasis"/>
    <w:basedOn w:val="Standardnpsmoodstavce"/>
    <w:uiPriority w:val="20"/>
    <w:qFormat/>
    <w:rsid w:val="0041680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E6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senk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tzprofi.cz/33/262-2006-sb-zakon-zakonik-prace-ve-zneni-ucinnem-k-1-1-2022-uniqueidOhwOuzC33qe_hFd_-jrpTl4cdX9Ek5l8trfB9QhD2JsCD-vMUnwPl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2185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3</cp:revision>
  <dcterms:created xsi:type="dcterms:W3CDTF">2023-02-03T11:16:00Z</dcterms:created>
  <dcterms:modified xsi:type="dcterms:W3CDTF">2023-02-03T11:19:00Z</dcterms:modified>
</cp:coreProperties>
</file>